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8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35"/>
        <w:gridCol w:w="7"/>
        <w:gridCol w:w="18480"/>
        <w:gridCol w:w="1146"/>
      </w:tblGrid>
      <w:tr>
        <w:trPr>
          <w:trHeight w:val="132" w:hRule="atLeast"/>
        </w:trPr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480"/>
            </w:tblGrid>
            <w:tr>
              <w:trPr>
                <w:trHeight w:val="262" w:hRule="atLeast"/>
              </w:trPr>
              <w:tc>
                <w:tcPr>
                  <w:tcW w:w="1848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20"/>
                    </w:rPr>
                    <w:t xml:space="preserve">Naziv naručitelja: Općina Kloštar Ivanić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4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480"/>
            </w:tblGrid>
            <w:tr>
              <w:trPr>
                <w:trHeight w:val="262" w:hRule="atLeast"/>
              </w:trPr>
              <w:tc>
                <w:tcPr>
                  <w:tcW w:w="1848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20"/>
                    </w:rPr>
                    <w:t xml:space="preserve">Godina: 2023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4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0" w:hRule="atLeast"/>
        </w:trPr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68"/>
              <w:gridCol w:w="1417"/>
              <w:gridCol w:w="1417"/>
              <w:gridCol w:w="1417"/>
              <w:gridCol w:w="1417"/>
              <w:gridCol w:w="1822"/>
              <w:gridCol w:w="1417"/>
              <w:gridCol w:w="892"/>
              <w:gridCol w:w="997"/>
              <w:gridCol w:w="967"/>
              <w:gridCol w:w="967"/>
              <w:gridCol w:w="1417"/>
              <w:gridCol w:w="907"/>
              <w:gridCol w:w="937"/>
              <w:gridCol w:w="2251"/>
              <w:gridCol w:w="1012"/>
            </w:tblGrid>
            <w:tr>
              <w:trPr>
                <w:trHeight w:val="1327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Rbr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Evidencijski broj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Predmet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Brojčana oznaka predmeta nabave iz CPV-a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Procijenjena vrijednost nabave (u eurima)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Vrsta postupka (uključujući jednostavne nabave)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Posebni režim nabave</w:t>
                  </w: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Predmet podijeljen na grupe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Sklapa se Ugovor/okvirni sporazum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Ugovor/okvirni sporazum se financira iz fondova EU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Planirani početak postupka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Planirano trajanje ugovora ili okvirnog sporazuma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Vrijedi od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Vrijedi do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Napomena</w:t>
                  </w: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Status promjene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gradnja pješačke staze u naselju Lipovec Lonjski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45213316-1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280.595,20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 mjeseci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gradnja pješačke staze u naselju Bešlinec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45213316-1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340.872,00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III.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 mjeseci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16.08.2023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gradnja pješačke staze u naselju Bešlinec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45213316-1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340.872,00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IV.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 mjeseci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16.08.2023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zimska služba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90620000-9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27.200,00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III.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 godina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16.08.2023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zimska služba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90620000-9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108.800,00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Okvirni sporazum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II.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 godine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16.08.2023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redovno održavanje cesta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104.000,00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2023. godina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električna energija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09310000-5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156.637,16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III.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 mjeseci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preuređenje zgrade društvenog doma Ščapovec u Dječji vrtić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70.000,00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 mjeseca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Rekonstrukcija Sportskog parka Stjepan Novaković - Žuti - atletske staze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45236119-7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64.000,00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DA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izgradnja zaštitnog nasipa Streljane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45247230-1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96.620,80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DA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 mjeseci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24.01.2023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izgradnja zaštitnog nasipa Streljane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45247240-4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96.620,80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DA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 mjeseci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24.01.2023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radovi na popravcima pješačkih i biciklističkih staza na području Općine Kloštar Ivanić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45233253-7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64.000,00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uređenje Parka hrvatskih branitelja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45212110-0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6.400,00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uređenje Parka hrvatskih branitelja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45212110-0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65.816,00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10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10/2023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redovito održavanje prometne signalizacije i opreme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50230000-6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10.400,00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izvanredno održavanje nerazvrstanih cesta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138.627,20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IV.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 mjeseca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izvanredno održavanje nerazvrstanih cesta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66.320,00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odvodnja atmosferskih voda (mali građevinski radovi)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45232451-8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52.800,00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održavanje javnih zelenih površina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45112710-5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21.600,00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14/2023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održavanje rasvjetnih tijela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34993000-4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10.400,00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15/2023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dezinfekcija, dezinsekcija, deratizacija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90920000-2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18.720,00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15/2023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dezinfekcija, dezinsekcija, deratizacija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90920000-2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15.920,00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16/2023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veterinarsko-higijeničarski poslovi (izlov pasa i sl.)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85200000-1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17.200,00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16/2023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veterinarsko-higijeničarski poslovi (izlov pasa i sl.)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85200000-1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16.000,00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prigodno ukrašavanje naselja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45451100-4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2.400,00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18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18/2023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zbrinjavanje otpada s divljih deponija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90513200-8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4.800,00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postava ploča s imenima ulica, oznakama naselja i sl.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34922000-6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1.600,00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20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20/2023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tekuće održavanje groblja (hortikultura)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77300000-3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12.800,00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20/2023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tekuće održavanje groblja (hortikultura)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77300000-3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4.800,00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održavanje groblja po ugovoru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98371111-5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održavanje groblja po ugovoru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98371111-5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24.000,00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održavanje nadstrešnica, zdenaca, spomenika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50000000-5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5.280,00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izrada ograde na groblju Sobočani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22.200,00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izrada ograde na groblju Sobočani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20.000,00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24/2023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izrada ograde na groblju Kloštar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23.800,00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24/2023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izrada ograde na groblju Kloštar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18.800,00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25/2023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izrada grobnih okvira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21.200,00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26/2023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uređenja na grobljima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15.920,00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izrada kazeta za polaganje urni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5.280,00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28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28/2023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Dječja igrališta - sprave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37535200-9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53.088,80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29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29/2023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sanacija objekta stare apoteke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30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30/2023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materijal i dijelovi za održavanje zgrada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45262700-8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10.060,00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usluge tekućeg i investicijskog održavanja zgrada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50800000-3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55.735,85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usluge tekućeg i investicijskog održavanja zgrada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50800000-3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34.135,84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usluge tekućeg i investicijskog održavanja zgrada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50800000-3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20.200,00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izgradnja i dodatna ulaganja na zgradama (adaptcija društvenih domova)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65.640,00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izgradnja i dodatna ulaganja na zgradama (adaptcija društvenih domova)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29.400,00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izgradnja i dodatna ulaganja na zgradama (adaptcija društvenih domova)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45200000-9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16.004,00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uredski materijal i toneri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22800000-8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34/2023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literatura (pub., časopisi)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22210000-5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35/2023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uređenje zapuštenih parcela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45112710-5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36/2023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usluge tekućeg održavanja opreme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50312610-4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računalne usluge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72267000-4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24.000,00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računalne usluge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72267000-4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15.000,00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38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38/2023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ostale usluge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98300000-6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11.000,00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39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39/2023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geodetske i katastarske usluge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71355000-1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26.000,00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40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40/2023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postrojenja i oprema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48822000-6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38.500,00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40/2023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postrojenja i oprema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48822000-6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26.500,00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uredska i ostala oprema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30197000-6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13.136,00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kastracija i sterilizacija pasa i mačaka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85200000-1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1.878,40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kastracija i sterilizacija pasa i mačaka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85200000-1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1.478,40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mikročipiranje psa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85200000-1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mikročipiranje psa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85200000-1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44/2023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nad radovima na popravcima pješačkih i biciklističkih staza na području Općine Kloštar Ivanić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1.920,00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nad preuređenjem zgrade društvenog doma Ščapovec u Dječji vrtić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6.632,00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uređenja Parka hrvatskih branitelja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2.544,00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46/2023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gradnje pješačke staze u naselju Lipovec Lonjski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5.308,00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nad ogradom na groblju Sobočani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1.200,00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48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48/2023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nad ogradom na groblju Kloštar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1.040,00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49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49/2023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gradnje pješačke staze u naselju Bešlinec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7.432,00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50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50/2023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održavanje poljoprivredne infrastrukture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45233141-9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10.617,60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legalizacija komunalne infrastrukture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71355000-1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energetska obnova zgrada JLS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45321000-3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31.853,60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nad rekonstrukcijom Sportskog parka Stjepan Novaković - Žuti - atletske staze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nad izgradnjom zaštitnog nasipa Streljane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3.185,60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54/2023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projekt rekonstrukcije Badalićeve ulice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71322000-1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11.200,00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55/2023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projekt spojne ceste Naftaplinska-Švearova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71322000-1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8.000,00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56/2023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projekt pješačke staze u ulici Stjepana Radića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71322000-1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7.432,00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projekat upravljanja javnom rasvjetom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71320000-7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6.630,00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58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58/2023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projekat izgradnje solarnih panela na zgradama u vlasništvu Općine Kloštar Ivanić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71320000-7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15.490,00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59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59/2023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11.208,95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59/2023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5.000,00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12.01.2023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restart"/>
                  <w:tcBorders>
                    <w:top w:val="single" w:color="000000" w:sz="7"/>
                    <w:left w:val="single" w:color="000000" w:sz="7"/>
                    <w:bottom w:val="nil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60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60/2023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računalni programi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48900000-7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10.363,20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Izmijenjena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vMerge w:val="continue"/>
                  <w:tcBorders>
                    <w:top w:val="nil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60/2023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računalni programi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48900000-7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7.963,20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24.01.2023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61/2023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leasing za automobil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66114000-2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22.03.2023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Dodana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62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62/2023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Uređenje parkirališta za groblje Sobočani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45223300-9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14.000,00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Dodana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63/2023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Prometni elaborat uređenja parkirališta u Ulicama sv. Marije i S. Babonića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71242000-6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4.400,00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Dodana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64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64/2023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EU projekti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71320000-7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26.500,00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03.05.2023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Dodana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65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65/2023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Rekonstrukcija dijela ulice sv. Marije u naselju Kloštar Ivanić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45233252-0 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188.800,00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Otvoreni postupak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Ugovor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NE</w:t>
                  </w: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IV. kvartal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 mjeseci</w:t>
                  </w: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Dodana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66/2023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Nadzor nad rekonstrukcijom dijela ulice sv. Marije u naselju Kloštar Ivanić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71247000-1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4.000,00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Dodana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67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67/2023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Održavanje i hortikultura javnih površina na području općine Kloštar Ivanić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77310000-6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20.000,00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Dodana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36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68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68/2023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Natječaji i oglasi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79341000-6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6.400,00</w:t>
                  </w:r>
                </w:p>
              </w:tc>
              <w:tc>
                <w:tcPr>
                  <w:tcW w:w="182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Postupak jednostavne nabave</w:t>
                  </w: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9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19.09.2023</w:t>
                  </w:r>
                </w:p>
              </w:tc>
              <w:tc>
                <w:tcPr>
                  <w:tcW w:w="93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4"/>
                    </w:rPr>
                    <w:t xml:space="preserve">Dodana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4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59" w:hRule="atLeast"/>
        </w:trPr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488"/>
            </w:tblGrid>
            <w:tr>
              <w:trPr>
                <w:trHeight w:val="282" w:hRule="atLeast"/>
              </w:trPr>
              <w:tc>
                <w:tcPr>
                  <w:tcW w:w="184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Datum zadnje izmjene plana: 19.09.2023 12:57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848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0" w:hRule="atLeast"/>
        </w:trPr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59" w:hRule="atLeast"/>
        </w:trPr>
        <w:tc>
          <w:tcPr>
            <w:tcW w:w="3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488"/>
            </w:tblGrid>
            <w:tr>
              <w:trPr>
                <w:trHeight w:val="282" w:hRule="atLeast"/>
              </w:trPr>
              <w:tc>
                <w:tcPr>
                  <w:tcW w:w="184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Datum objave plana nabave: 12.01.2023 12:51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848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headerReference r:id="rId5" w:type="default"/>
      <w:footerReference r:id="rId7" w:type="default"/>
      <w:pgSz w:w="20803" w:h="11908"/>
      <w:pgMar w:top="566" w:right="566" w:bottom="566" w:left="566" w:header="" w:footer="" w:gutter=""/>
    </w:sectPr>
  </w:body>
</w:document>
</file>

<file path=word/footer1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18556"/>
      <w:gridCol w:w="1113"/>
    </w:tblGrid>
    <w:tr>
      <w:trPr/>
      <w:tc>
        <w:tcPr>
          <w:tcW w:w="18556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13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18556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8556"/>
          </w:tblGrid>
          <w:tr>
            <w:trPr>
              <w:trHeight w:val="262" w:hRule="atLeast"/>
            </w:trPr>
            <w:tc>
              <w:tcPr>
                <w:tcW w:w="18556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t xml:space="preserve">Stranica </w:t>
                </w: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fldChar w:fldCharType="begin" w:fldLock="0" w:dirty="0"/>
                </w:r>
                <w:r>
                  <w:rPr>
                    <w:rFonts w:ascii="Arial" w:hAnsi="Arial" w:eastAsia="Arial"/>
                    <w:b/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fldChar w:fldCharType="separate" w:fldLock="0" w:dirty="0"/>
                </w: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t xml:space="preserve">1</w:t>
                </w: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fldChar w:fldCharType="end" w:fldLock="0" w:dirty="0"/>
                </w: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t xml:space="preserve"> od </w:t>
                </w: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fldChar w:fldCharType="begin" w:fldLock="0" w:dirty="0"/>
                </w:r>
                <w:r>
                  <w:rPr>
                    <w:rFonts w:ascii="Arial" w:hAnsi="Arial" w:eastAsia="Arial"/>
                    <w:b/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fldChar w:fldCharType="separate" w:fldLock="0" w:dirty="0"/>
                </w: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t xml:space="preserve">1</w:t>
                </w:r>
                <w:r>
                  <w:rPr>
                    <w:rFonts w:ascii="Arial" w:hAnsi="Arial" w:eastAsia="Arial"/>
                    <w:b/>
                    <w:color w:val="000000"/>
                    <w:sz w:val="16"/>
                  </w:rPr>
                  <w:fldChar w:fldCharType="end" w:fldLock="0" w:dirty="0"/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113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18556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13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header0.xml><?xml version="1.0" encoding="utf-8"?>
<w:hd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35"/>
      <w:gridCol w:w="1195"/>
      <w:gridCol w:w="17285"/>
      <w:gridCol w:w="1153"/>
    </w:tblGrid>
    <w:tr>
      <w:trPr/>
      <w:tc>
        <w:tcPr>
          <w:tcW w:w="3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53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3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759074" cy="253024"/>
                <wp:docPr id="0" name="img3.png"/>
                <a:graphic>
                  <a:graphicData uri="http://schemas.openxmlformats.org/drawingml/2006/picture">
                    <pic:pic>
                      <pic:nvPicPr>
                        <pic:cNvPr id="1" name="img3.png"/>
                        <pic:cNvPicPr/>
                      </pic:nvPicPr>
                      <pic:blipFill>
                        <a:blip r:embed="rId6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759074" cy="2530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8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53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3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7285"/>
          </w:tblGrid>
          <w:tr>
            <w:trPr>
              <w:trHeight w:val="262" w:hRule="atLeast"/>
            </w:trPr>
            <w:tc>
              <w:tcPr>
                <w:tcW w:w="17285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Arial" w:hAnsi="Arial" w:eastAsia="Arial"/>
                    <w:b/>
                    <w:color w:val="000000"/>
                    <w:sz w:val="24"/>
                  </w:rPr>
                  <w:t xml:space="preserve">PLAN NABAVE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153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3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53" w:type="dxa"/>
        </w:tcPr>
        <w:p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header" Target="/word/header0.xml" Id="rId5" /><Relationship Type="http://schemas.openxmlformats.org/officeDocument/2006/relationships/footer" Target="/word/footer1.xml" Id="rId7" /><Relationship Type="http://schemas.openxmlformats.org/officeDocument/2006/relationships/numbering" Target="/word/numbering.xml" Id="rId9" /></Relationships>
</file>

<file path=word/_rels/header0.xml.rels>&#65279;<?xml version="1.0" encoding="utf-8"?><Relationships xmlns="http://schemas.openxmlformats.org/package/2006/relationships"><Relationship Type="http://schemas.openxmlformats.org/officeDocument/2006/relationships/image" Target="/word/media/img3.png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Rpt_PlanNabave</dc:title>
</cp:coreProperties>
</file>