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84EC3" w14:textId="30924A55" w:rsidR="00277B60" w:rsidRPr="000A6730" w:rsidRDefault="00277B60" w:rsidP="00277B60">
      <w:pPr>
        <w:rPr>
          <w:rFonts w:ascii="Verdana" w:eastAsiaTheme="minorEastAsia" w:hAnsi="Verdana"/>
          <w:color w:val="756E64"/>
        </w:rPr>
      </w:pPr>
      <w:r w:rsidRPr="000A6730">
        <w:t xml:space="preserve">                     </w:t>
      </w:r>
      <w:r w:rsidRPr="000A6730">
        <w:rPr>
          <w:rFonts w:ascii="Verdana" w:hAnsi="Verdana"/>
          <w:noProof/>
          <w:color w:val="756E64"/>
        </w:rPr>
        <w:drawing>
          <wp:inline distT="0" distB="0" distL="0" distR="0" wp14:anchorId="095D5451" wp14:editId="6EBE4519">
            <wp:extent cx="361950" cy="466725"/>
            <wp:effectExtent l="0" t="0" r="0" b="9525"/>
            <wp:docPr id="1824541699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72768B" w14:textId="39A56AEA" w:rsidR="00277B60" w:rsidRPr="000A6730" w:rsidRDefault="00277B60" w:rsidP="00277B6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0A6730">
        <w:rPr>
          <w:rFonts w:ascii="Times New Roman" w:hAnsi="Times New Roman" w:cs="Times New Roman"/>
          <w:sz w:val="24"/>
          <w:szCs w:val="24"/>
        </w:rPr>
        <w:t xml:space="preserve">   REPUBLIKA HRVATSKA</w:t>
      </w:r>
    </w:p>
    <w:p w14:paraId="583A74F5" w14:textId="1A036AE7" w:rsidR="00277B60" w:rsidRPr="000A6730" w:rsidRDefault="00277B60" w:rsidP="00277B6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0A6730">
        <w:rPr>
          <w:rFonts w:ascii="Times New Roman" w:hAnsi="Times New Roman" w:cs="Times New Roman"/>
          <w:sz w:val="24"/>
          <w:szCs w:val="24"/>
        </w:rPr>
        <w:t xml:space="preserve"> ZAGREBAČKA ŽUPANIJA</w:t>
      </w:r>
    </w:p>
    <w:p w14:paraId="7E90F445" w14:textId="77777777" w:rsidR="00277B60" w:rsidRPr="000A6730" w:rsidRDefault="00277B60" w:rsidP="00277B6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0A6730">
        <w:rPr>
          <w:rFonts w:ascii="Times New Roman" w:hAnsi="Times New Roman" w:cs="Times New Roman"/>
          <w:sz w:val="24"/>
          <w:szCs w:val="24"/>
        </w:rPr>
        <w:t>OPĆINA KLOŠTAR IVANIĆ</w:t>
      </w:r>
    </w:p>
    <w:p w14:paraId="51C12C82" w14:textId="09A17719" w:rsidR="00277B60" w:rsidRPr="000A6730" w:rsidRDefault="00277B60" w:rsidP="00277B6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0A6730">
        <w:rPr>
          <w:rFonts w:ascii="Times New Roman" w:hAnsi="Times New Roman" w:cs="Times New Roman"/>
          <w:sz w:val="24"/>
          <w:szCs w:val="24"/>
        </w:rPr>
        <w:t xml:space="preserve">       OPĆINSKO VIJEĆE</w:t>
      </w:r>
    </w:p>
    <w:p w14:paraId="7AD56A03" w14:textId="77777777" w:rsidR="00277B60" w:rsidRPr="000A6730" w:rsidRDefault="00277B60" w:rsidP="00277B6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AD51703" w14:textId="53958105" w:rsidR="00277B60" w:rsidRPr="00277B60" w:rsidRDefault="00277B60" w:rsidP="00277B60">
      <w:pPr>
        <w:widowControl/>
        <w:suppressAutoHyphens w:val="0"/>
        <w:rPr>
          <w:rFonts w:eastAsia="Calibri" w:cs="Times New Roman"/>
        </w:rPr>
      </w:pPr>
      <w:r w:rsidRPr="00277B60">
        <w:rPr>
          <w:rFonts w:eastAsia="Calibri" w:cs="Times New Roman"/>
        </w:rPr>
        <w:t xml:space="preserve">KLASA: </w:t>
      </w:r>
      <w:r w:rsidRPr="000A6730">
        <w:rPr>
          <w:rFonts w:eastAsia="Calibri" w:cs="Times New Roman"/>
        </w:rPr>
        <w:t>UP/I-</w:t>
      </w:r>
      <w:r w:rsidRPr="00277B60">
        <w:rPr>
          <w:rFonts w:eastAsia="Calibri" w:cs="Times New Roman"/>
        </w:rPr>
        <w:t>363-01/23-01/04</w:t>
      </w:r>
    </w:p>
    <w:p w14:paraId="2BE093A0" w14:textId="076A78C2" w:rsidR="00277B60" w:rsidRPr="00277B60" w:rsidRDefault="00277B60" w:rsidP="00277B60">
      <w:pPr>
        <w:widowControl/>
        <w:suppressAutoHyphens w:val="0"/>
        <w:rPr>
          <w:rFonts w:eastAsia="Calibri" w:cs="Times New Roman"/>
        </w:rPr>
      </w:pPr>
      <w:r w:rsidRPr="00277B60">
        <w:rPr>
          <w:rFonts w:eastAsia="Calibri" w:cs="Times New Roman"/>
        </w:rPr>
        <w:t>URBROJ: 238-14-01-23-</w:t>
      </w:r>
      <w:r w:rsidR="00D80B4D">
        <w:rPr>
          <w:rFonts w:eastAsia="Calibri" w:cs="Times New Roman"/>
        </w:rPr>
        <w:t>16</w:t>
      </w:r>
    </w:p>
    <w:p w14:paraId="618C2A2E" w14:textId="4A84C15C" w:rsidR="00277B60" w:rsidRPr="000A6730" w:rsidRDefault="00277B60" w:rsidP="00277B60">
      <w:pPr>
        <w:widowControl/>
        <w:suppressAutoHyphens w:val="0"/>
        <w:rPr>
          <w:rFonts w:eastAsia="Calibri" w:cs="Times New Roman"/>
        </w:rPr>
      </w:pPr>
      <w:r w:rsidRPr="00277B60">
        <w:rPr>
          <w:rFonts w:eastAsia="Calibri" w:cs="Times New Roman"/>
        </w:rPr>
        <w:t xml:space="preserve">Kloštar Ivanić, </w:t>
      </w:r>
      <w:r w:rsidR="00E0068B">
        <w:rPr>
          <w:rFonts w:eastAsia="Calibri" w:cs="Times New Roman"/>
        </w:rPr>
        <w:t>05.09</w:t>
      </w:r>
      <w:r w:rsidRPr="00277B60">
        <w:rPr>
          <w:rFonts w:eastAsia="Calibri" w:cs="Times New Roman"/>
        </w:rPr>
        <w:t>.2023.</w:t>
      </w:r>
    </w:p>
    <w:p w14:paraId="48238C4C" w14:textId="77777777" w:rsidR="00277B60" w:rsidRPr="00277B60" w:rsidRDefault="00277B60" w:rsidP="00277B60">
      <w:pPr>
        <w:widowControl/>
        <w:suppressAutoHyphens w:val="0"/>
        <w:rPr>
          <w:rFonts w:eastAsia="Calibri" w:cs="Times New Roman"/>
        </w:rPr>
      </w:pPr>
    </w:p>
    <w:p w14:paraId="186A33F7" w14:textId="3F4B26EC" w:rsidR="006F6A45" w:rsidRPr="000A6730" w:rsidRDefault="00000F6F" w:rsidP="002E750F">
      <w:pPr>
        <w:jc w:val="both"/>
        <w:rPr>
          <w:rFonts w:cs="Times New Roman"/>
          <w:bCs/>
        </w:rPr>
      </w:pPr>
      <w:r w:rsidRPr="000A6730">
        <w:t>Na temelju članka 36. stavak 1. Zakona o koncesijama (Narodne novine broj 69/17, 107/20) i članka 26. Statuta Općine Kloštar Ivanić (</w:t>
      </w:r>
      <w:r w:rsidR="002E750F">
        <w:t>G</w:t>
      </w:r>
      <w:r w:rsidRPr="000A6730">
        <w:t xml:space="preserve">lasnik Zagrebačke županije broj 13/21), na prijedlog </w:t>
      </w:r>
      <w:r w:rsidRPr="000A6730">
        <w:rPr>
          <w:rFonts w:cs="Times New Roman"/>
          <w:bCs/>
        </w:rPr>
        <w:t>Stručnog povjerenstva za dodjelu koncesij</w:t>
      </w:r>
      <w:r w:rsidR="002E750F">
        <w:rPr>
          <w:rFonts w:cs="Times New Roman"/>
          <w:bCs/>
        </w:rPr>
        <w:t xml:space="preserve">e, </w:t>
      </w:r>
      <w:r w:rsidRPr="000A6730">
        <w:rPr>
          <w:rFonts w:cs="Times New Roman"/>
          <w:bCs/>
        </w:rPr>
        <w:t xml:space="preserve">Općinsko vijeće Općine Kloštar Ivanić na </w:t>
      </w:r>
      <w:r w:rsidR="00EA58CA">
        <w:rPr>
          <w:rFonts w:cs="Times New Roman"/>
          <w:bCs/>
        </w:rPr>
        <w:t>15</w:t>
      </w:r>
      <w:r w:rsidRPr="000A6730">
        <w:rPr>
          <w:rFonts w:cs="Times New Roman"/>
          <w:bCs/>
        </w:rPr>
        <w:t xml:space="preserve">. </w:t>
      </w:r>
      <w:r w:rsidR="008942A8">
        <w:rPr>
          <w:rFonts w:cs="Times New Roman"/>
          <w:bCs/>
        </w:rPr>
        <w:t>s</w:t>
      </w:r>
      <w:r w:rsidRPr="000A6730">
        <w:rPr>
          <w:rFonts w:cs="Times New Roman"/>
          <w:bCs/>
        </w:rPr>
        <w:t xml:space="preserve">jednici održanoj dana </w:t>
      </w:r>
      <w:r w:rsidR="00E0068B">
        <w:rPr>
          <w:rFonts w:cs="Times New Roman"/>
          <w:bCs/>
        </w:rPr>
        <w:t>05</w:t>
      </w:r>
      <w:r w:rsidRPr="000A6730">
        <w:rPr>
          <w:rFonts w:cs="Times New Roman"/>
          <w:bCs/>
        </w:rPr>
        <w:t>.09.2023. godine donosi</w:t>
      </w:r>
    </w:p>
    <w:p w14:paraId="0939F7E0" w14:textId="77777777" w:rsidR="000A6730" w:rsidRPr="000A6730" w:rsidRDefault="000A6730" w:rsidP="00000F6F">
      <w:pPr>
        <w:rPr>
          <w:rFonts w:cs="Times New Roman"/>
          <w:bCs/>
        </w:rPr>
      </w:pPr>
    </w:p>
    <w:p w14:paraId="2B17A9B3" w14:textId="2458E649" w:rsidR="000A6730" w:rsidRDefault="000A6730" w:rsidP="002E750F">
      <w:pPr>
        <w:jc w:val="center"/>
        <w:rPr>
          <w:rFonts w:cs="Times New Roman"/>
          <w:bCs/>
        </w:rPr>
      </w:pPr>
      <w:r w:rsidRPr="000A6730">
        <w:rPr>
          <w:rFonts w:cs="Times New Roman"/>
          <w:bCs/>
        </w:rPr>
        <w:t>O D L U K U</w:t>
      </w:r>
    </w:p>
    <w:p w14:paraId="593EB6E7" w14:textId="01875092" w:rsidR="000A6730" w:rsidRDefault="000A6730" w:rsidP="002E750F">
      <w:pPr>
        <w:jc w:val="center"/>
        <w:rPr>
          <w:rFonts w:cs="Times New Roman"/>
          <w:bCs/>
        </w:rPr>
      </w:pPr>
      <w:r>
        <w:rPr>
          <w:rFonts w:cs="Times New Roman"/>
          <w:bCs/>
        </w:rPr>
        <w:t>O DAVANJU KONCESIJE</w:t>
      </w:r>
    </w:p>
    <w:p w14:paraId="0982DAC4" w14:textId="615DD47B" w:rsidR="000A6730" w:rsidRDefault="000A6730" w:rsidP="002E750F">
      <w:pPr>
        <w:jc w:val="center"/>
        <w:rPr>
          <w:rFonts w:cs="Times New Roman"/>
          <w:bCs/>
        </w:rPr>
      </w:pPr>
      <w:r>
        <w:rPr>
          <w:rFonts w:cs="Times New Roman"/>
          <w:bCs/>
        </w:rPr>
        <w:t>ZA OBAVLJANJE DIMNJAČARSKIH POSLOVA NA PODRUČJU</w:t>
      </w:r>
    </w:p>
    <w:p w14:paraId="363AFFD7" w14:textId="67AD4BC5" w:rsidR="000A6730" w:rsidRDefault="000A6730" w:rsidP="002E750F">
      <w:pPr>
        <w:jc w:val="center"/>
        <w:rPr>
          <w:rFonts w:cs="Times New Roman"/>
          <w:bCs/>
        </w:rPr>
      </w:pPr>
      <w:r>
        <w:rPr>
          <w:rFonts w:cs="Times New Roman"/>
          <w:bCs/>
        </w:rPr>
        <w:t>OPĆINE KLOŠTAR IVANIĆ</w:t>
      </w:r>
    </w:p>
    <w:p w14:paraId="5FAFADBE" w14:textId="77777777" w:rsidR="000A6730" w:rsidRDefault="000A6730" w:rsidP="002E750F">
      <w:pPr>
        <w:jc w:val="center"/>
        <w:rPr>
          <w:rFonts w:cs="Times New Roman"/>
          <w:bCs/>
        </w:rPr>
      </w:pPr>
    </w:p>
    <w:p w14:paraId="0579E721" w14:textId="77777777" w:rsidR="000A6730" w:rsidRDefault="000A6730" w:rsidP="002E750F">
      <w:pPr>
        <w:jc w:val="center"/>
        <w:rPr>
          <w:rFonts w:cs="Times New Roman"/>
          <w:bCs/>
        </w:rPr>
      </w:pPr>
    </w:p>
    <w:p w14:paraId="33BCFD1C" w14:textId="7E40C3A4" w:rsidR="000A6730" w:rsidRDefault="000A6730" w:rsidP="002E750F">
      <w:pPr>
        <w:jc w:val="center"/>
        <w:rPr>
          <w:rFonts w:cs="Times New Roman"/>
          <w:bCs/>
        </w:rPr>
      </w:pPr>
      <w:r>
        <w:rPr>
          <w:rFonts w:cs="Times New Roman"/>
          <w:bCs/>
        </w:rPr>
        <w:t>I.</w:t>
      </w:r>
    </w:p>
    <w:p w14:paraId="1BD9FAE9" w14:textId="007170AF" w:rsidR="000A6730" w:rsidRDefault="000A6730" w:rsidP="002E750F">
      <w:pPr>
        <w:jc w:val="both"/>
        <w:rPr>
          <w:rFonts w:cs="Times New Roman"/>
          <w:bCs/>
        </w:rPr>
      </w:pPr>
      <w:r>
        <w:rPr>
          <w:rFonts w:cs="Times New Roman"/>
          <w:bCs/>
        </w:rPr>
        <w:t>Ovom Odluko</w:t>
      </w:r>
      <w:r w:rsidR="008332C4">
        <w:rPr>
          <w:rFonts w:cs="Times New Roman"/>
          <w:bCs/>
        </w:rPr>
        <w:t>m</w:t>
      </w:r>
      <w:r>
        <w:rPr>
          <w:rFonts w:cs="Times New Roman"/>
          <w:bCs/>
        </w:rPr>
        <w:t xml:space="preserve"> Općina Kloštar Ivanić, </w:t>
      </w:r>
      <w:r w:rsidR="008332C4" w:rsidRPr="008332C4">
        <w:t>Školska 22</w:t>
      </w:r>
      <w:r>
        <w:rPr>
          <w:rFonts w:cs="Times New Roman"/>
          <w:bCs/>
        </w:rPr>
        <w:t>, 10312 Kloštar Ivanić, OIB:18133797436 (dalje u tekstu: davatelj koncesije)</w:t>
      </w:r>
      <w:r w:rsidR="008332C4">
        <w:rPr>
          <w:rFonts w:cs="Times New Roman"/>
          <w:bCs/>
        </w:rPr>
        <w:t xml:space="preserve">, odabire najpovoljnijeg ponuditelja kojemu se dodjeljuje koncesija za obavljanje dimnjačarskih poslova na području Općine Kloštar Ivanić, a sve na temelju provedenog postupka davanja koncesije koji je započeo danom objave Obavijesti o namjeri davanja koncesije u Elektroničkom oglasniku javne nabave Republike Hrvatske ( dalje u tekstu: EOJN RH), dana 20.06.2023., broj objave 2023/S </w:t>
      </w:r>
      <w:r w:rsidR="00C42EC9">
        <w:rPr>
          <w:rFonts w:cs="Times New Roman"/>
          <w:bCs/>
        </w:rPr>
        <w:t>01K-0025967.</w:t>
      </w:r>
    </w:p>
    <w:p w14:paraId="6586EB66" w14:textId="77777777" w:rsidR="00C42EC9" w:rsidRDefault="00C42EC9" w:rsidP="00000F6F">
      <w:pPr>
        <w:rPr>
          <w:rFonts w:cs="Times New Roman"/>
          <w:bCs/>
        </w:rPr>
      </w:pPr>
    </w:p>
    <w:p w14:paraId="4A1601FF" w14:textId="000D3E94" w:rsidR="00C42EC9" w:rsidRDefault="00C42EC9" w:rsidP="002E750F">
      <w:pPr>
        <w:jc w:val="center"/>
        <w:rPr>
          <w:rFonts w:cs="Times New Roman"/>
          <w:bCs/>
        </w:rPr>
      </w:pPr>
      <w:r>
        <w:rPr>
          <w:rFonts w:cs="Times New Roman"/>
          <w:bCs/>
        </w:rPr>
        <w:t>II.</w:t>
      </w:r>
    </w:p>
    <w:p w14:paraId="269B3379" w14:textId="7B2D4FDB" w:rsidR="00C42EC9" w:rsidRDefault="00C42EC9" w:rsidP="002E750F">
      <w:pPr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Koncesija za obavljanje komunalne djelatnosti dimnjačarskih poslova na području Općine Kloštar Ivanić, na temelju kriterija za odabir ekonomski najpovoljnije ponude, dodjeljuje se trgovačkom društvu MIVEGRA d.o.o., </w:t>
      </w:r>
      <w:proofErr w:type="spellStart"/>
      <w:r>
        <w:rPr>
          <w:rFonts w:cs="Times New Roman"/>
          <w:bCs/>
        </w:rPr>
        <w:t>Predavčeva</w:t>
      </w:r>
      <w:proofErr w:type="spellEnd"/>
      <w:r>
        <w:rPr>
          <w:rFonts w:cs="Times New Roman"/>
          <w:bCs/>
        </w:rPr>
        <w:t xml:space="preserve"> ulica 12, 10310 Ivanić-Grad, OIB:60221514351, kao ekonomski najpovoljnijem ponuditelju.</w:t>
      </w:r>
    </w:p>
    <w:p w14:paraId="63EBB0E0" w14:textId="77777777" w:rsidR="00C42EC9" w:rsidRDefault="00C42EC9" w:rsidP="00000F6F">
      <w:pPr>
        <w:rPr>
          <w:rFonts w:cs="Times New Roman"/>
          <w:bCs/>
        </w:rPr>
      </w:pPr>
    </w:p>
    <w:p w14:paraId="2851CACB" w14:textId="1726637F" w:rsidR="00C42EC9" w:rsidRDefault="00C42EC9" w:rsidP="002E750F">
      <w:pPr>
        <w:jc w:val="center"/>
        <w:rPr>
          <w:rFonts w:cs="Times New Roman"/>
          <w:bCs/>
        </w:rPr>
      </w:pPr>
      <w:r>
        <w:rPr>
          <w:rFonts w:cs="Times New Roman"/>
          <w:bCs/>
        </w:rPr>
        <w:t>III</w:t>
      </w:r>
      <w:r w:rsidR="009C013F">
        <w:rPr>
          <w:rFonts w:cs="Times New Roman"/>
          <w:bCs/>
        </w:rPr>
        <w:t>.</w:t>
      </w:r>
    </w:p>
    <w:p w14:paraId="79244DBF" w14:textId="1FE87340" w:rsidR="00C42EC9" w:rsidRDefault="00C42EC9" w:rsidP="002E750F">
      <w:pPr>
        <w:jc w:val="both"/>
        <w:rPr>
          <w:rFonts w:cs="Times New Roman"/>
          <w:bCs/>
        </w:rPr>
      </w:pPr>
      <w:r>
        <w:rPr>
          <w:rFonts w:cs="Times New Roman"/>
          <w:bCs/>
        </w:rPr>
        <w:t>Pod obavljanjem dimnjačarskih poslova podrazumijeva se:</w:t>
      </w:r>
    </w:p>
    <w:p w14:paraId="3E63E284" w14:textId="77777777" w:rsidR="002E750F" w:rsidRDefault="00B51A10" w:rsidP="002E750F">
      <w:pPr>
        <w:pStyle w:val="Odlomakpopisa"/>
        <w:numPr>
          <w:ilvl w:val="0"/>
          <w:numId w:val="4"/>
        </w:numPr>
        <w:jc w:val="both"/>
        <w:rPr>
          <w:rFonts w:cs="Times New Roman"/>
        </w:rPr>
      </w:pPr>
      <w:r w:rsidRPr="002E750F">
        <w:rPr>
          <w:rFonts w:cs="Times New Roman"/>
        </w:rPr>
        <w:t>provjera ispravnosti i funkcioniranja dimnjaka, uređaja za loženje i sustava dobave zraka za izgaranje,</w:t>
      </w:r>
    </w:p>
    <w:p w14:paraId="3F0D8620" w14:textId="77777777" w:rsidR="002E750F" w:rsidRDefault="00B51A10" w:rsidP="002E750F">
      <w:pPr>
        <w:pStyle w:val="Odlomakpopisa"/>
        <w:numPr>
          <w:ilvl w:val="0"/>
          <w:numId w:val="4"/>
        </w:numPr>
        <w:jc w:val="both"/>
        <w:rPr>
          <w:rFonts w:cs="Times New Roman"/>
        </w:rPr>
      </w:pPr>
      <w:r w:rsidRPr="002E750F">
        <w:rPr>
          <w:rFonts w:cs="Times New Roman"/>
        </w:rPr>
        <w:t>obavljanje prvih, redovnih i izvanrednih pregleda dimnjaka i uređaja za loženje,</w:t>
      </w:r>
    </w:p>
    <w:p w14:paraId="6CE5EA2F" w14:textId="77777777" w:rsidR="002E750F" w:rsidRDefault="00B51A10" w:rsidP="002E750F">
      <w:pPr>
        <w:pStyle w:val="Odlomakpopisa"/>
        <w:numPr>
          <w:ilvl w:val="0"/>
          <w:numId w:val="4"/>
        </w:numPr>
        <w:jc w:val="both"/>
        <w:rPr>
          <w:rFonts w:cs="Times New Roman"/>
        </w:rPr>
      </w:pPr>
      <w:r w:rsidRPr="002E750F">
        <w:rPr>
          <w:rFonts w:cs="Times New Roman"/>
        </w:rPr>
        <w:t>čišćenje dimnjaka, uređaja za loženje i sustava dobave zraka za izgaranje,</w:t>
      </w:r>
    </w:p>
    <w:p w14:paraId="183D3B00" w14:textId="77777777" w:rsidR="002E750F" w:rsidRDefault="00B51A10" w:rsidP="002E750F">
      <w:pPr>
        <w:pStyle w:val="Odlomakpopisa"/>
        <w:numPr>
          <w:ilvl w:val="0"/>
          <w:numId w:val="4"/>
        </w:numPr>
        <w:jc w:val="both"/>
        <w:rPr>
          <w:rFonts w:cs="Times New Roman"/>
        </w:rPr>
      </w:pPr>
      <w:r w:rsidRPr="002E750F">
        <w:rPr>
          <w:rFonts w:cs="Times New Roman"/>
        </w:rPr>
        <w:t>spaljivanje i vađenje čađe iz dimnjaka i uređaja za loženje,</w:t>
      </w:r>
    </w:p>
    <w:p w14:paraId="48213710" w14:textId="6AA00719" w:rsidR="00B51A10" w:rsidRPr="002E750F" w:rsidRDefault="00B51A10" w:rsidP="002E750F">
      <w:pPr>
        <w:pStyle w:val="Odlomakpopisa"/>
        <w:numPr>
          <w:ilvl w:val="0"/>
          <w:numId w:val="4"/>
        </w:numPr>
        <w:jc w:val="both"/>
        <w:rPr>
          <w:rFonts w:cs="Times New Roman"/>
        </w:rPr>
      </w:pPr>
      <w:r w:rsidRPr="002E750F">
        <w:rPr>
          <w:rFonts w:cs="Times New Roman"/>
        </w:rPr>
        <w:t>poduzimanje mjera za sprječavanje opasnosti od požara, eksplozija, trovanja, te zagađivanja zraka, kako ne bi nastupile štetne posljedice zbog neispravnosti dimnjaka i uređaja za loženje.</w:t>
      </w:r>
    </w:p>
    <w:p w14:paraId="3AB206B5" w14:textId="5293A358" w:rsidR="00C42EC9" w:rsidRDefault="009C013F" w:rsidP="002E750F">
      <w:pPr>
        <w:jc w:val="both"/>
        <w:rPr>
          <w:rFonts w:cs="Times New Roman"/>
        </w:rPr>
      </w:pPr>
      <w:r>
        <w:rPr>
          <w:rFonts w:cs="Times New Roman"/>
        </w:rPr>
        <w:t>O</w:t>
      </w:r>
      <w:r w:rsidRPr="004307DF">
        <w:rPr>
          <w:rFonts w:cs="Times New Roman"/>
        </w:rPr>
        <w:t>bavljanje dimnjačarskih poslova</w:t>
      </w:r>
      <w:r>
        <w:rPr>
          <w:rFonts w:cs="Times New Roman"/>
        </w:rPr>
        <w:t xml:space="preserve"> mora biti</w:t>
      </w:r>
      <w:r w:rsidRPr="004307DF">
        <w:rPr>
          <w:rFonts w:cs="Times New Roman"/>
        </w:rPr>
        <w:t xml:space="preserve"> u skladu s Odlukom o obavljanju dimnjačarskih poslova na području Općine Kloštar Ivanić („Glasnik Zagrebačke  županije“ br. 10/23)</w:t>
      </w:r>
      <w:r>
        <w:rPr>
          <w:rFonts w:cs="Times New Roman"/>
        </w:rPr>
        <w:t>.</w:t>
      </w:r>
    </w:p>
    <w:p w14:paraId="2CD706C6" w14:textId="77777777" w:rsidR="00A82DF4" w:rsidRDefault="00A82DF4" w:rsidP="00000F6F">
      <w:pPr>
        <w:rPr>
          <w:rFonts w:cs="Times New Roman"/>
        </w:rPr>
      </w:pPr>
    </w:p>
    <w:p w14:paraId="5E2A21C3" w14:textId="77777777" w:rsidR="00A82DF4" w:rsidRDefault="00A82DF4" w:rsidP="00000F6F">
      <w:pPr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</w:t>
      </w:r>
    </w:p>
    <w:p w14:paraId="383D56FF" w14:textId="36C3CDAA" w:rsidR="00A82DF4" w:rsidRDefault="00A82DF4" w:rsidP="002E750F">
      <w:pPr>
        <w:jc w:val="center"/>
        <w:rPr>
          <w:rFonts w:cs="Times New Roman"/>
        </w:rPr>
      </w:pPr>
      <w:r>
        <w:rPr>
          <w:rFonts w:cs="Times New Roman"/>
        </w:rPr>
        <w:lastRenderedPageBreak/>
        <w:t>IV.</w:t>
      </w:r>
    </w:p>
    <w:p w14:paraId="5914F49E" w14:textId="42C2F992" w:rsidR="00A82DF4" w:rsidRDefault="00A82DF4" w:rsidP="002E750F">
      <w:pPr>
        <w:jc w:val="both"/>
        <w:rPr>
          <w:rFonts w:cs="Times New Roman"/>
        </w:rPr>
      </w:pPr>
      <w:r>
        <w:rPr>
          <w:rFonts w:cs="Times New Roman"/>
        </w:rPr>
        <w:t>Koncesija se daje na razdoblje od pet (5) godina, a počinje teći od dana potpisa ugovora.</w:t>
      </w:r>
    </w:p>
    <w:p w14:paraId="40B4AF09" w14:textId="77777777" w:rsidR="00A82DF4" w:rsidRDefault="00A82DF4" w:rsidP="00000F6F">
      <w:pPr>
        <w:rPr>
          <w:rFonts w:cs="Times New Roman"/>
        </w:rPr>
      </w:pPr>
    </w:p>
    <w:p w14:paraId="4BBCD5CC" w14:textId="10B5C1AE" w:rsidR="00A82DF4" w:rsidRDefault="00A82DF4" w:rsidP="002E750F">
      <w:pPr>
        <w:jc w:val="center"/>
        <w:rPr>
          <w:rFonts w:cs="Times New Roman"/>
        </w:rPr>
      </w:pPr>
      <w:r>
        <w:rPr>
          <w:rFonts w:cs="Times New Roman"/>
        </w:rPr>
        <w:t>V.</w:t>
      </w:r>
    </w:p>
    <w:p w14:paraId="162DAED5" w14:textId="36C70B77" w:rsidR="00A82DF4" w:rsidRDefault="00A82DF4" w:rsidP="002E750F">
      <w:pPr>
        <w:jc w:val="both"/>
        <w:rPr>
          <w:rFonts w:cs="Times New Roman"/>
        </w:rPr>
      </w:pPr>
      <w:r>
        <w:rPr>
          <w:rFonts w:cs="Times New Roman"/>
        </w:rPr>
        <w:t>Visina godišnje naknade za koncesiju iznosi 900,00 eura.</w:t>
      </w:r>
    </w:p>
    <w:p w14:paraId="2AC15ACD" w14:textId="55B7A3D3" w:rsidR="00A82DF4" w:rsidRDefault="00A82DF4" w:rsidP="002E750F">
      <w:pPr>
        <w:jc w:val="both"/>
        <w:rPr>
          <w:rFonts w:cs="Times New Roman"/>
        </w:rPr>
      </w:pPr>
      <w:r>
        <w:rPr>
          <w:rFonts w:cs="Times New Roman"/>
        </w:rPr>
        <w:t>Koncesionar se obvezuje plaćati naknadu za koncesiju i to najkasnije do 31. sije</w:t>
      </w:r>
      <w:r w:rsidR="001724D1">
        <w:rPr>
          <w:rFonts w:cs="Times New Roman"/>
        </w:rPr>
        <w:t>č</w:t>
      </w:r>
      <w:r>
        <w:rPr>
          <w:rFonts w:cs="Times New Roman"/>
        </w:rPr>
        <w:t>nja za tekuću godinu u kojoj obavlja dimnjačarske poslove.</w:t>
      </w:r>
    </w:p>
    <w:p w14:paraId="492DEB6F" w14:textId="685B80D0" w:rsidR="00A82DF4" w:rsidRDefault="00A82DF4" w:rsidP="002E750F">
      <w:pPr>
        <w:jc w:val="both"/>
        <w:rPr>
          <w:rFonts w:cs="Times New Roman"/>
        </w:rPr>
      </w:pPr>
      <w:r>
        <w:rPr>
          <w:rFonts w:cs="Times New Roman"/>
        </w:rPr>
        <w:t xml:space="preserve">Izuzetno, za prvu </w:t>
      </w:r>
      <w:r w:rsidR="00E66CED">
        <w:rPr>
          <w:rFonts w:cs="Times New Roman"/>
        </w:rPr>
        <w:t>godinu koncesije, naknada se uplaćuje najkasnije u roku od 10 (deset) dana od dana primitka poziva na sklapanje Ugovora.</w:t>
      </w:r>
    </w:p>
    <w:p w14:paraId="2FDDEF92" w14:textId="77777777" w:rsidR="00A82DF4" w:rsidRPr="000A6730" w:rsidRDefault="00A82DF4" w:rsidP="00000F6F">
      <w:pPr>
        <w:rPr>
          <w:rFonts w:cs="Times New Roman"/>
          <w:bCs/>
        </w:rPr>
      </w:pPr>
    </w:p>
    <w:p w14:paraId="7DF281F0" w14:textId="27D3E616" w:rsidR="006F6A45" w:rsidRDefault="00E66CED" w:rsidP="002E750F">
      <w:pPr>
        <w:jc w:val="center"/>
        <w:rPr>
          <w:rFonts w:cs="Times New Roman"/>
          <w:bCs/>
        </w:rPr>
      </w:pPr>
      <w:r>
        <w:rPr>
          <w:rFonts w:cs="Times New Roman"/>
          <w:bCs/>
        </w:rPr>
        <w:t>VI.</w:t>
      </w:r>
    </w:p>
    <w:p w14:paraId="54F49CD1" w14:textId="3FD7523C" w:rsidR="00E66CED" w:rsidRDefault="00E66CED" w:rsidP="002E750F">
      <w:pPr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Cijene za pružanje usluga obavljanja dimnjačarskih poslova utvrđene su Troškovnikom (Cjenikom) dimnjačarskih usluga, a koji je sastavni dio ponude odabranog ekonomski najpovoljnijeg ponuditelja iz članka </w:t>
      </w:r>
      <w:r w:rsidR="007F0E22">
        <w:rPr>
          <w:rFonts w:cs="Times New Roman"/>
          <w:bCs/>
        </w:rPr>
        <w:t>II</w:t>
      </w:r>
      <w:r>
        <w:rPr>
          <w:rFonts w:cs="Times New Roman"/>
          <w:bCs/>
        </w:rPr>
        <w:t>. ove Odluke.</w:t>
      </w:r>
    </w:p>
    <w:p w14:paraId="24BEC061" w14:textId="4574BB1C" w:rsidR="0094476E" w:rsidRDefault="00E66CED" w:rsidP="002E750F">
      <w:pPr>
        <w:jc w:val="both"/>
        <w:rPr>
          <w:rFonts w:cs="Times New Roman"/>
          <w:bCs/>
        </w:rPr>
      </w:pPr>
      <w:r>
        <w:rPr>
          <w:rFonts w:cs="Times New Roman"/>
          <w:bCs/>
        </w:rPr>
        <w:t>Cijene izvršene usluge koncesionar naplaćuju neposredno od korisnika usluge prema cijenama iz gore navedenog Troškovnika (Cjenika)</w:t>
      </w:r>
      <w:r w:rsidR="007F0E22">
        <w:rPr>
          <w:rFonts w:cs="Times New Roman"/>
          <w:bCs/>
        </w:rPr>
        <w:t>, a na temelju ispostavljenog računa.</w:t>
      </w:r>
    </w:p>
    <w:p w14:paraId="3568C07E" w14:textId="77777777" w:rsidR="007F0E22" w:rsidRDefault="007F0E22">
      <w:pPr>
        <w:rPr>
          <w:rFonts w:cs="Times New Roman"/>
          <w:bCs/>
        </w:rPr>
      </w:pPr>
    </w:p>
    <w:p w14:paraId="305228DF" w14:textId="685AED7E" w:rsidR="007F0E22" w:rsidRDefault="007F0E22" w:rsidP="00EC6B11">
      <w:pPr>
        <w:jc w:val="center"/>
        <w:rPr>
          <w:rFonts w:cs="Times New Roman"/>
          <w:bCs/>
        </w:rPr>
      </w:pPr>
      <w:r>
        <w:rPr>
          <w:rFonts w:cs="Times New Roman"/>
          <w:bCs/>
        </w:rPr>
        <w:t>VII.</w:t>
      </w:r>
    </w:p>
    <w:p w14:paraId="3D7498DA" w14:textId="0DED46C9" w:rsidR="007F0E22" w:rsidRDefault="007F0E22" w:rsidP="00EC6B11">
      <w:pPr>
        <w:jc w:val="both"/>
        <w:rPr>
          <w:rFonts w:cs="Times New Roman"/>
          <w:bCs/>
        </w:rPr>
      </w:pPr>
      <w:r>
        <w:rPr>
          <w:rFonts w:cs="Times New Roman"/>
          <w:bCs/>
        </w:rPr>
        <w:t>Ugovor o koncesiji, čiji je nacrt sastavni dio Dokumentacije za nadmetanje u postupku davanja koncesije iz članka I. ove Odluke, utvrdit će prava i obveze davatelja koncesije i koncesionara.</w:t>
      </w:r>
    </w:p>
    <w:p w14:paraId="29DCE4EF" w14:textId="77777777" w:rsidR="007F0E22" w:rsidRDefault="007F0E22">
      <w:pPr>
        <w:rPr>
          <w:rFonts w:cs="Times New Roman"/>
          <w:bCs/>
        </w:rPr>
      </w:pPr>
    </w:p>
    <w:p w14:paraId="3F60C4A5" w14:textId="446B6DAA" w:rsidR="007F0E22" w:rsidRDefault="007F0E22" w:rsidP="00EC6B11">
      <w:pPr>
        <w:jc w:val="center"/>
        <w:rPr>
          <w:rFonts w:cs="Times New Roman"/>
          <w:bCs/>
        </w:rPr>
      </w:pPr>
      <w:r>
        <w:rPr>
          <w:rFonts w:cs="Times New Roman"/>
          <w:bCs/>
        </w:rPr>
        <w:t>VIII.</w:t>
      </w:r>
    </w:p>
    <w:p w14:paraId="52526EB2" w14:textId="78095207" w:rsidR="007F0E22" w:rsidRDefault="007F0E22" w:rsidP="00EC6B11">
      <w:pPr>
        <w:jc w:val="both"/>
        <w:rPr>
          <w:rFonts w:cs="Times New Roman"/>
          <w:bCs/>
        </w:rPr>
      </w:pPr>
      <w:r>
        <w:rPr>
          <w:rFonts w:cs="Times New Roman"/>
          <w:bCs/>
        </w:rPr>
        <w:t>Za potpisivanje Ugovora o koncesiji, po provedbi postupka davanja koncesije, dana je ovlast općinskom načelniku, u ime davatelja koncesije, najkasnije u roku 10 (deset) dana od kad je Odluka o davanju koncesije postala izvršna.</w:t>
      </w:r>
    </w:p>
    <w:p w14:paraId="50E4D1CB" w14:textId="062B4959" w:rsidR="007F0E22" w:rsidRDefault="007F0E22" w:rsidP="00EC6B11">
      <w:pPr>
        <w:jc w:val="both"/>
        <w:rPr>
          <w:rFonts w:cs="Times New Roman"/>
          <w:bCs/>
        </w:rPr>
      </w:pPr>
      <w:r>
        <w:rPr>
          <w:rFonts w:cs="Times New Roman"/>
          <w:bCs/>
        </w:rPr>
        <w:t>Razdoblje mirovanja iznosi 15 (petnaest) dana od dana dostave odluke o davanju koncesije svakom ponuditelju.</w:t>
      </w:r>
    </w:p>
    <w:p w14:paraId="1373FCE9" w14:textId="6ACC5AF9" w:rsidR="007F0E22" w:rsidRDefault="007F0E22" w:rsidP="00EC6B11">
      <w:pPr>
        <w:jc w:val="both"/>
        <w:rPr>
          <w:rFonts w:cs="Times New Roman"/>
          <w:bCs/>
        </w:rPr>
      </w:pPr>
      <w:r>
        <w:rPr>
          <w:rFonts w:cs="Times New Roman"/>
          <w:bCs/>
        </w:rPr>
        <w:t>Razdoblje mirovanja primjenjuje se i u slučaju zaprimanja samo jedne ponude.</w:t>
      </w:r>
    </w:p>
    <w:p w14:paraId="51EA2DE2" w14:textId="77777777" w:rsidR="007F0E22" w:rsidRDefault="007F0E22" w:rsidP="00EC6B11">
      <w:pPr>
        <w:jc w:val="both"/>
        <w:rPr>
          <w:rFonts w:cs="Times New Roman"/>
          <w:bCs/>
        </w:rPr>
      </w:pPr>
    </w:p>
    <w:p w14:paraId="33CE03AD" w14:textId="0355F9B5" w:rsidR="007F0E22" w:rsidRDefault="00D01296" w:rsidP="00EC6B11">
      <w:pPr>
        <w:jc w:val="center"/>
        <w:rPr>
          <w:rFonts w:cs="Times New Roman"/>
          <w:bCs/>
        </w:rPr>
      </w:pPr>
      <w:r>
        <w:rPr>
          <w:rFonts w:cs="Times New Roman"/>
          <w:bCs/>
        </w:rPr>
        <w:t>IX</w:t>
      </w:r>
      <w:r w:rsidR="007F0E22">
        <w:rPr>
          <w:rFonts w:cs="Times New Roman"/>
          <w:bCs/>
        </w:rPr>
        <w:t>.</w:t>
      </w:r>
    </w:p>
    <w:p w14:paraId="217B33E3" w14:textId="77777777" w:rsidR="00D01296" w:rsidRDefault="007F0E22" w:rsidP="00EC6B11">
      <w:pPr>
        <w:jc w:val="both"/>
        <w:rPr>
          <w:rFonts w:cs="Times New Roman"/>
          <w:bCs/>
        </w:rPr>
      </w:pPr>
      <w:r>
        <w:rPr>
          <w:rFonts w:cs="Times New Roman"/>
          <w:bCs/>
        </w:rPr>
        <w:t>Koncesionar je, kao jamstvo izvršitelja o ispunjenu ugovora, u obvezi najkasnije 10 (deset) dana od potpisa ugovora o koncesiji dostaviti bjanko zadužnicu ovjerenu kod javnog bilježnika na iznos od 2.</w:t>
      </w:r>
      <w:r w:rsidR="00D01296">
        <w:rPr>
          <w:rFonts w:cs="Times New Roman"/>
          <w:bCs/>
        </w:rPr>
        <w:t>000,00 eura, s rokom važenja naplate u skladu s rokom iz članka IV. ove Odluke, a koje će davatelj koncesije naplatiti u slučaju neispunjenja ugovornih odredbi.</w:t>
      </w:r>
    </w:p>
    <w:p w14:paraId="3AD71A1F" w14:textId="77777777" w:rsidR="00D01296" w:rsidRDefault="00D01296">
      <w:pPr>
        <w:rPr>
          <w:rFonts w:cs="Times New Roman"/>
          <w:bCs/>
        </w:rPr>
      </w:pPr>
    </w:p>
    <w:p w14:paraId="078E481D" w14:textId="14593CB2" w:rsidR="00D01296" w:rsidRDefault="00D01296" w:rsidP="00EC6B11">
      <w:pPr>
        <w:jc w:val="center"/>
        <w:rPr>
          <w:rFonts w:cs="Times New Roman"/>
          <w:bCs/>
        </w:rPr>
      </w:pPr>
      <w:r>
        <w:rPr>
          <w:rFonts w:cs="Times New Roman"/>
          <w:bCs/>
        </w:rPr>
        <w:t>X.</w:t>
      </w:r>
    </w:p>
    <w:p w14:paraId="2782EE5C" w14:textId="5D21CB02" w:rsidR="00D01296" w:rsidRDefault="00D01296" w:rsidP="00EC6B11">
      <w:pPr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Ova Odluka dostavit će se, zajedno s preslikom Zapisnika o pregledu i ocjeni ponuda od </w:t>
      </w:r>
      <w:r w:rsidR="00A53610">
        <w:rPr>
          <w:rFonts w:cs="Times New Roman"/>
          <w:bCs/>
        </w:rPr>
        <w:t>29</w:t>
      </w:r>
      <w:r>
        <w:rPr>
          <w:rFonts w:cs="Times New Roman"/>
          <w:bCs/>
        </w:rPr>
        <w:t>.</w:t>
      </w:r>
      <w:r w:rsidR="00A53610">
        <w:rPr>
          <w:rFonts w:cs="Times New Roman"/>
          <w:bCs/>
        </w:rPr>
        <w:t>08</w:t>
      </w:r>
      <w:r>
        <w:rPr>
          <w:rFonts w:cs="Times New Roman"/>
          <w:bCs/>
        </w:rPr>
        <w:t>.2023., svim ponuditeljima osobnom dostavom, a objavit će se u EOJN RH na standardnom obrascu.</w:t>
      </w:r>
    </w:p>
    <w:p w14:paraId="31845F80" w14:textId="77777777" w:rsidR="00D01296" w:rsidRDefault="00D01296" w:rsidP="00EC6B11">
      <w:pPr>
        <w:jc w:val="both"/>
        <w:rPr>
          <w:rFonts w:cs="Times New Roman"/>
          <w:bCs/>
        </w:rPr>
      </w:pPr>
      <w:r>
        <w:rPr>
          <w:rFonts w:cs="Times New Roman"/>
          <w:bCs/>
        </w:rPr>
        <w:t>Ugovorom o koncesiji, čiji je nacrt sastavni dio Dokumentacije za nadmetanje u postupku davanja koncesije iz članka I. ove Odluke, utvrdit će se prava i obveze davatelja koncesije i koncesionara.</w:t>
      </w:r>
    </w:p>
    <w:p w14:paraId="340C8E1F" w14:textId="77777777" w:rsidR="00D01296" w:rsidRDefault="00D01296" w:rsidP="00EC6B11">
      <w:pPr>
        <w:jc w:val="both"/>
        <w:rPr>
          <w:rFonts w:cs="Times New Roman"/>
          <w:bCs/>
        </w:rPr>
      </w:pPr>
    </w:p>
    <w:p w14:paraId="67F0F3FE" w14:textId="3E7A2506" w:rsidR="00D01296" w:rsidRDefault="00D01296" w:rsidP="00EC6B11">
      <w:pPr>
        <w:jc w:val="center"/>
        <w:rPr>
          <w:rFonts w:cs="Times New Roman"/>
          <w:bCs/>
        </w:rPr>
      </w:pPr>
      <w:r>
        <w:rPr>
          <w:rFonts w:cs="Times New Roman"/>
          <w:bCs/>
        </w:rPr>
        <w:t>XI.</w:t>
      </w:r>
    </w:p>
    <w:p w14:paraId="214E92BC" w14:textId="77777777" w:rsidR="00D01296" w:rsidRDefault="00D01296" w:rsidP="00EC6B11">
      <w:pPr>
        <w:jc w:val="both"/>
        <w:rPr>
          <w:rFonts w:cs="Times New Roman"/>
          <w:bCs/>
        </w:rPr>
      </w:pPr>
      <w:r>
        <w:rPr>
          <w:rFonts w:cs="Times New Roman"/>
          <w:bCs/>
        </w:rPr>
        <w:t>Za provedbu ove Odluke zadužuje se Jedinstveni upravni odjel Općine Kloštar Ivanić.</w:t>
      </w:r>
    </w:p>
    <w:p w14:paraId="21307BC0" w14:textId="77777777" w:rsidR="00D01296" w:rsidRDefault="00D01296">
      <w:pPr>
        <w:rPr>
          <w:rFonts w:cs="Times New Roman"/>
          <w:bCs/>
        </w:rPr>
      </w:pPr>
    </w:p>
    <w:p w14:paraId="3A3D0225" w14:textId="77777777" w:rsidR="00D01296" w:rsidRDefault="00D01296">
      <w:pPr>
        <w:rPr>
          <w:rFonts w:cs="Times New Roman"/>
          <w:bCs/>
        </w:rPr>
      </w:pPr>
      <w:r>
        <w:rPr>
          <w:rFonts w:cs="Times New Roman"/>
          <w:bCs/>
        </w:rPr>
        <w:t>UPUTA O PRAVNOM LIJEKU:</w:t>
      </w:r>
    </w:p>
    <w:p w14:paraId="3E3A6B2F" w14:textId="77777777" w:rsidR="00BD256E" w:rsidRDefault="00BD256E" w:rsidP="00EC6B11">
      <w:pPr>
        <w:jc w:val="both"/>
        <w:rPr>
          <w:rFonts w:cs="Times New Roman"/>
          <w:bCs/>
        </w:rPr>
      </w:pPr>
      <w:r>
        <w:rPr>
          <w:rFonts w:cs="Times New Roman"/>
          <w:bCs/>
        </w:rPr>
        <w:t>Protiv ove Odluke o davanju koncesije, može se izjaviti žalba Državnoj komisiji za kontrolu postupaka javne nabave, u roku od 10 (deset) dana od dana primitka ove Odluke.</w:t>
      </w:r>
    </w:p>
    <w:p w14:paraId="118A6A36" w14:textId="77777777" w:rsidR="00BD256E" w:rsidRDefault="00BD256E" w:rsidP="00EC6B11">
      <w:pPr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Sve ostale informacije glede pokretanja žalbenog postupka dostupne su na mrežnim stranicama </w:t>
      </w:r>
      <w:r>
        <w:rPr>
          <w:rFonts w:cs="Times New Roman"/>
          <w:bCs/>
        </w:rPr>
        <w:lastRenderedPageBreak/>
        <w:t>Državne komisije za kontrolu postupaka javne nabave, dostupno na poveznici:</w:t>
      </w:r>
    </w:p>
    <w:p w14:paraId="05FA85B6" w14:textId="53B80C7F" w:rsidR="00912456" w:rsidRDefault="00BD256E" w:rsidP="00EC6B11">
      <w:pPr>
        <w:jc w:val="both"/>
        <w:rPr>
          <w:rFonts w:cs="Times New Roman"/>
          <w:bCs/>
          <w:color w:val="0070C0"/>
        </w:rPr>
      </w:pPr>
      <w:r>
        <w:rPr>
          <w:rFonts w:cs="Times New Roman"/>
          <w:bCs/>
        </w:rPr>
        <w:t xml:space="preserve"> </w:t>
      </w:r>
      <w:hyperlink r:id="rId7" w:history="1">
        <w:r w:rsidR="00912456" w:rsidRPr="00E74811">
          <w:rPr>
            <w:rStyle w:val="Hiperveza"/>
            <w:rFonts w:cs="Times New Roman"/>
            <w:bCs/>
          </w:rPr>
          <w:t>https://www.dkom.hr/upute-zalbeni-postupak-zjn-nn-120-16-i-114-22/1228</w:t>
        </w:r>
      </w:hyperlink>
    </w:p>
    <w:p w14:paraId="15A08CD6" w14:textId="286A02CF" w:rsidR="00B363EC" w:rsidRDefault="00BD256E">
      <w:pPr>
        <w:rPr>
          <w:rFonts w:cs="Times New Roman"/>
          <w:bCs/>
          <w:color w:val="0070C0"/>
        </w:rPr>
      </w:pPr>
      <w:r w:rsidRPr="00447069">
        <w:rPr>
          <w:rFonts w:cs="Times New Roman"/>
          <w:bCs/>
          <w:color w:val="0070C0"/>
        </w:rPr>
        <w:t xml:space="preserve"> </w:t>
      </w:r>
      <w:r w:rsidR="00D01296" w:rsidRPr="00447069">
        <w:rPr>
          <w:rFonts w:cs="Times New Roman"/>
          <w:bCs/>
          <w:color w:val="0070C0"/>
        </w:rPr>
        <w:t xml:space="preserve">  </w:t>
      </w:r>
    </w:p>
    <w:p w14:paraId="19A6E8FD" w14:textId="77777777" w:rsidR="00B363EC" w:rsidRDefault="00B363EC">
      <w:pPr>
        <w:rPr>
          <w:rFonts w:cs="Times New Roman"/>
          <w:bCs/>
          <w:color w:val="0070C0"/>
        </w:rPr>
      </w:pPr>
    </w:p>
    <w:p w14:paraId="7DF8CCE6" w14:textId="77777777" w:rsidR="00B363EC" w:rsidRDefault="00B363EC">
      <w:pPr>
        <w:rPr>
          <w:rFonts w:cs="Times New Roman"/>
          <w:bCs/>
          <w:color w:val="0070C0"/>
        </w:rPr>
      </w:pPr>
      <w:r>
        <w:rPr>
          <w:rFonts w:cs="Times New Roman"/>
          <w:bCs/>
          <w:color w:val="0070C0"/>
        </w:rPr>
        <w:t xml:space="preserve">                                                                                </w:t>
      </w:r>
    </w:p>
    <w:p w14:paraId="4FFE21A8" w14:textId="77777777" w:rsidR="00B363EC" w:rsidRDefault="00B363EC">
      <w:pPr>
        <w:rPr>
          <w:rFonts w:cs="Times New Roman"/>
          <w:bCs/>
        </w:rPr>
      </w:pPr>
      <w:r w:rsidRPr="00B363EC">
        <w:rPr>
          <w:rFonts w:cs="Times New Roman"/>
          <w:bCs/>
        </w:rPr>
        <w:t xml:space="preserve">                                                                                            Predsjednik Općinskog vijeća:</w:t>
      </w:r>
      <w:r w:rsidR="00D01296" w:rsidRPr="00B363EC">
        <w:rPr>
          <w:rFonts w:cs="Times New Roman"/>
          <w:bCs/>
        </w:rPr>
        <w:t xml:space="preserve"> </w:t>
      </w:r>
    </w:p>
    <w:p w14:paraId="0174F439" w14:textId="77777777" w:rsidR="00B363EC" w:rsidRDefault="00B363EC">
      <w:pPr>
        <w:rPr>
          <w:rFonts w:cs="Times New Roman"/>
          <w:bCs/>
        </w:rPr>
      </w:pPr>
      <w:r>
        <w:rPr>
          <w:rFonts w:cs="Times New Roman"/>
          <w:bCs/>
        </w:rPr>
        <w:t xml:space="preserve">                                  </w:t>
      </w:r>
    </w:p>
    <w:p w14:paraId="64A2EDF5" w14:textId="77777777" w:rsidR="00B363EC" w:rsidRDefault="00B363EC">
      <w:pPr>
        <w:rPr>
          <w:rFonts w:cs="Times New Roman"/>
          <w:bCs/>
        </w:rPr>
      </w:pPr>
      <w:r>
        <w:rPr>
          <w:rFonts w:cs="Times New Roman"/>
          <w:bCs/>
        </w:rPr>
        <w:t xml:space="preserve">                                                                                                      Miljenko </w:t>
      </w:r>
      <w:proofErr w:type="spellStart"/>
      <w:r>
        <w:rPr>
          <w:rFonts w:cs="Times New Roman"/>
          <w:bCs/>
        </w:rPr>
        <w:t>Majdek</w:t>
      </w:r>
      <w:proofErr w:type="spellEnd"/>
    </w:p>
    <w:p w14:paraId="677093A7" w14:textId="77777777" w:rsidR="007B2C99" w:rsidRDefault="007B2C99">
      <w:pPr>
        <w:rPr>
          <w:rFonts w:cs="Times New Roman"/>
          <w:bCs/>
        </w:rPr>
      </w:pPr>
    </w:p>
    <w:p w14:paraId="1A34FF12" w14:textId="77777777" w:rsidR="007B2C99" w:rsidRDefault="007B2C99">
      <w:pPr>
        <w:rPr>
          <w:rFonts w:cs="Times New Roman"/>
          <w:bCs/>
        </w:rPr>
      </w:pPr>
    </w:p>
    <w:p w14:paraId="2FBF5812" w14:textId="77777777" w:rsidR="007B2C99" w:rsidRDefault="007B2C99">
      <w:pPr>
        <w:rPr>
          <w:rFonts w:cs="Times New Roman"/>
          <w:bCs/>
        </w:rPr>
      </w:pPr>
    </w:p>
    <w:p w14:paraId="78FD636B" w14:textId="77777777" w:rsidR="00B363EC" w:rsidRDefault="00B363EC">
      <w:pPr>
        <w:rPr>
          <w:rFonts w:cs="Times New Roman"/>
          <w:bCs/>
        </w:rPr>
      </w:pPr>
    </w:p>
    <w:p w14:paraId="338B38C0" w14:textId="77777777" w:rsidR="00B363EC" w:rsidRDefault="00B363EC">
      <w:pPr>
        <w:rPr>
          <w:rFonts w:cs="Times New Roman"/>
          <w:bCs/>
        </w:rPr>
      </w:pPr>
    </w:p>
    <w:p w14:paraId="29540050" w14:textId="77777777" w:rsidR="00B363EC" w:rsidRDefault="00B363EC">
      <w:pPr>
        <w:rPr>
          <w:rFonts w:cs="Times New Roman"/>
          <w:bCs/>
        </w:rPr>
      </w:pPr>
      <w:r>
        <w:rPr>
          <w:rFonts w:cs="Times New Roman"/>
          <w:bCs/>
        </w:rPr>
        <w:t>Dostaviti:</w:t>
      </w:r>
    </w:p>
    <w:p w14:paraId="149A15AE" w14:textId="4B815370" w:rsidR="00447069" w:rsidRPr="007B2C99" w:rsidRDefault="00B363EC" w:rsidP="00B363EC">
      <w:pPr>
        <w:pStyle w:val="Odlomakpopisa"/>
        <w:numPr>
          <w:ilvl w:val="0"/>
          <w:numId w:val="1"/>
        </w:numPr>
        <w:rPr>
          <w:bCs/>
        </w:rPr>
      </w:pPr>
      <w:r w:rsidRPr="00B363EC">
        <w:rPr>
          <w:rFonts w:cs="Times New Roman"/>
          <w:bCs/>
        </w:rPr>
        <w:t>MIVEGRA d.o.o.</w:t>
      </w:r>
      <w:r w:rsidR="007B2C99">
        <w:rPr>
          <w:rFonts w:cs="Times New Roman"/>
          <w:bCs/>
        </w:rPr>
        <w:t>,</w:t>
      </w:r>
      <w:r w:rsidRPr="00B363EC">
        <w:rPr>
          <w:rFonts w:cs="Times New Roman"/>
          <w:bCs/>
        </w:rPr>
        <w:t xml:space="preserve"> </w:t>
      </w:r>
      <w:proofErr w:type="spellStart"/>
      <w:r w:rsidR="007B2C99">
        <w:rPr>
          <w:rFonts w:cs="Times New Roman"/>
          <w:bCs/>
        </w:rPr>
        <w:t>Predavčeva</w:t>
      </w:r>
      <w:proofErr w:type="spellEnd"/>
      <w:r w:rsidR="007B2C99">
        <w:rPr>
          <w:rFonts w:cs="Times New Roman"/>
          <w:bCs/>
        </w:rPr>
        <w:t xml:space="preserve"> ulica 12, 10310 Ivanić-Grad</w:t>
      </w:r>
    </w:p>
    <w:p w14:paraId="0D0C7756" w14:textId="19256753" w:rsidR="007B2C99" w:rsidRPr="00B363EC" w:rsidRDefault="007B2C99" w:rsidP="00B363EC">
      <w:pPr>
        <w:pStyle w:val="Odlomakpopisa"/>
        <w:numPr>
          <w:ilvl w:val="0"/>
          <w:numId w:val="1"/>
        </w:numPr>
        <w:rPr>
          <w:bCs/>
        </w:rPr>
      </w:pPr>
      <w:r>
        <w:rPr>
          <w:rFonts w:cs="Times New Roman"/>
          <w:bCs/>
        </w:rPr>
        <w:t>Pismohrana, ovdje</w:t>
      </w:r>
    </w:p>
    <w:sectPr w:rsidR="007B2C99" w:rsidRPr="00B363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altName w:val="Lucida Sans Unicode"/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C23DB"/>
    <w:multiLevelType w:val="hybridMultilevel"/>
    <w:tmpl w:val="0F5C915C"/>
    <w:lvl w:ilvl="0" w:tplc="1B3656AA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C2018"/>
    <w:multiLevelType w:val="hybridMultilevel"/>
    <w:tmpl w:val="E84AEA5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3E1CD2"/>
    <w:multiLevelType w:val="hybridMultilevel"/>
    <w:tmpl w:val="AA8C43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A70DAF"/>
    <w:multiLevelType w:val="hybridMultilevel"/>
    <w:tmpl w:val="EA7414EA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0671994">
    <w:abstractNumId w:val="3"/>
  </w:num>
  <w:num w:numId="2" w16cid:durableId="1241602656">
    <w:abstractNumId w:val="2"/>
  </w:num>
  <w:num w:numId="3" w16cid:durableId="1174109213">
    <w:abstractNumId w:val="1"/>
  </w:num>
  <w:num w:numId="4" w16cid:durableId="18991296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F6F"/>
    <w:rsid w:val="00000F6F"/>
    <w:rsid w:val="000A6730"/>
    <w:rsid w:val="001724D1"/>
    <w:rsid w:val="00277B60"/>
    <w:rsid w:val="002E750F"/>
    <w:rsid w:val="00447069"/>
    <w:rsid w:val="006F6A45"/>
    <w:rsid w:val="007B2C99"/>
    <w:rsid w:val="007F0E22"/>
    <w:rsid w:val="008332C4"/>
    <w:rsid w:val="008942A8"/>
    <w:rsid w:val="00912456"/>
    <w:rsid w:val="0094476E"/>
    <w:rsid w:val="009C013F"/>
    <w:rsid w:val="00A53610"/>
    <w:rsid w:val="00A82DF4"/>
    <w:rsid w:val="00B363EC"/>
    <w:rsid w:val="00B51A10"/>
    <w:rsid w:val="00BD256E"/>
    <w:rsid w:val="00C42EC9"/>
    <w:rsid w:val="00D01296"/>
    <w:rsid w:val="00D80B4D"/>
    <w:rsid w:val="00E0068B"/>
    <w:rsid w:val="00E66CED"/>
    <w:rsid w:val="00EA58CA"/>
    <w:rsid w:val="00EC6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EA5F0"/>
  <w15:chartTrackingRefBased/>
  <w15:docId w15:val="{1B6CC1A7-90E0-4FCF-967D-087BDD46F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F6F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0"/>
      <w:sz w:val="24"/>
      <w:szCs w:val="24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77B60"/>
    <w:pPr>
      <w:spacing w:after="0" w:line="240" w:lineRule="auto"/>
    </w:pPr>
    <w:rPr>
      <w:rFonts w:eastAsiaTheme="minorEastAsia"/>
      <w:kern w:val="0"/>
      <w:lang w:eastAsia="hr-HR"/>
      <w14:ligatures w14:val="none"/>
    </w:rPr>
  </w:style>
  <w:style w:type="paragraph" w:styleId="Tijeloteksta">
    <w:name w:val="Body Text"/>
    <w:basedOn w:val="Normal"/>
    <w:link w:val="TijelotekstaChar"/>
    <w:uiPriority w:val="1"/>
    <w:qFormat/>
    <w:rsid w:val="00B51A10"/>
    <w:pPr>
      <w:suppressAutoHyphens w:val="0"/>
      <w:autoSpaceDE w:val="0"/>
      <w:autoSpaceDN w:val="0"/>
    </w:pPr>
    <w:rPr>
      <w:rFonts w:ascii="Arial MT" w:eastAsia="Arial MT" w:hAnsi="Arial MT" w:cs="Arial MT"/>
      <w:sz w:val="21"/>
      <w:szCs w:val="21"/>
    </w:rPr>
  </w:style>
  <w:style w:type="character" w:customStyle="1" w:styleId="TijelotekstaChar">
    <w:name w:val="Tijelo teksta Char"/>
    <w:basedOn w:val="Zadanifontodlomka"/>
    <w:link w:val="Tijeloteksta"/>
    <w:uiPriority w:val="1"/>
    <w:rsid w:val="00B51A10"/>
    <w:rPr>
      <w:rFonts w:ascii="Arial MT" w:eastAsia="Arial MT" w:hAnsi="Arial MT" w:cs="Arial MT"/>
      <w:kern w:val="0"/>
      <w:sz w:val="21"/>
      <w:szCs w:val="21"/>
      <w14:ligatures w14:val="none"/>
    </w:rPr>
  </w:style>
  <w:style w:type="paragraph" w:styleId="Odlomakpopisa">
    <w:name w:val="List Paragraph"/>
    <w:basedOn w:val="Normal"/>
    <w:uiPriority w:val="34"/>
    <w:qFormat/>
    <w:rsid w:val="00B363EC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912456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12456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91245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0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dkom.hr/upute-zalbeni-postupak-zjn-nn-120-16-i-114-22/122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e-izvadak.pravosudje.hr/mpweb/images/common/grb_mali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827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Sanela Đura</dc:creator>
  <cp:keywords/>
  <dc:description/>
  <cp:lastModifiedBy>Mateja Pokas</cp:lastModifiedBy>
  <cp:revision>17</cp:revision>
  <cp:lastPrinted>2023-09-06T07:50:00Z</cp:lastPrinted>
  <dcterms:created xsi:type="dcterms:W3CDTF">2023-08-23T11:22:00Z</dcterms:created>
  <dcterms:modified xsi:type="dcterms:W3CDTF">2023-09-06T07:59:00Z</dcterms:modified>
</cp:coreProperties>
</file>