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E50DD" w14:textId="77777777" w:rsidR="00C2463A" w:rsidRPr="00BB6005" w:rsidRDefault="00C2463A" w:rsidP="00B6533A">
      <w:pPr>
        <w:autoSpaceDE w:val="0"/>
        <w:autoSpaceDN w:val="0"/>
        <w:adjustRightInd w:val="0"/>
        <w:ind w:firstLine="720"/>
        <w:rPr>
          <w:rFonts w:cs="Arial"/>
          <w:sz w:val="20"/>
          <w:szCs w:val="20"/>
          <w:lang w:eastAsia="hr-HR"/>
        </w:rPr>
      </w:pPr>
      <w:bookmarkStart w:id="0" w:name="_Toc462393615"/>
      <w:bookmarkStart w:id="1" w:name="_Toc462453616"/>
      <w:bookmarkStart w:id="2" w:name="_Toc462453796"/>
      <w:bookmarkStart w:id="3" w:name="_Toc462453857"/>
      <w:bookmarkStart w:id="4" w:name="_Toc462467263"/>
      <w:bookmarkStart w:id="5" w:name="_Toc462467359"/>
      <w:bookmarkStart w:id="6" w:name="_Toc462478967"/>
      <w:bookmarkStart w:id="7" w:name="_Toc462489222"/>
      <w:bookmarkStart w:id="8" w:name="_Toc462909656"/>
      <w:bookmarkStart w:id="9" w:name="_Toc462910288"/>
      <w:bookmarkStart w:id="10" w:name="_Toc462910348"/>
      <w:bookmarkStart w:id="11" w:name="_Toc463234745"/>
      <w:bookmarkStart w:id="12" w:name="_Toc463253639"/>
      <w:bookmarkStart w:id="13" w:name="_Toc463268435"/>
      <w:bookmarkStart w:id="14" w:name="_Toc463268584"/>
      <w:bookmarkStart w:id="15" w:name="_Toc463269309"/>
      <w:bookmarkStart w:id="16" w:name="_Toc468593192"/>
      <w:bookmarkStart w:id="17" w:name="_Toc468593363"/>
      <w:bookmarkStart w:id="18" w:name="_Toc468593435"/>
      <w:bookmarkStart w:id="19" w:name="_Toc468593497"/>
      <w:bookmarkStart w:id="20" w:name="_Toc468593611"/>
      <w:bookmarkStart w:id="21" w:name="_Toc468593704"/>
      <w:bookmarkStart w:id="22" w:name="_Toc468593894"/>
      <w:bookmarkStart w:id="23" w:name="_Toc469402392"/>
      <w:bookmarkStart w:id="24" w:name="_Toc469825876"/>
      <w:bookmarkStart w:id="25" w:name="_Toc469825929"/>
      <w:bookmarkStart w:id="26" w:name="_Toc469826119"/>
      <w:bookmarkStart w:id="27" w:name="_Toc469826239"/>
      <w:bookmarkStart w:id="28" w:name="_Toc469826297"/>
      <w:bookmarkStart w:id="29" w:name="_Toc469826530"/>
      <w:bookmarkStart w:id="30" w:name="_Toc471893769"/>
      <w:bookmarkStart w:id="31" w:name="_Toc471893823"/>
      <w:bookmarkStart w:id="32" w:name="_Toc471893898"/>
      <w:bookmarkStart w:id="33" w:name="_Toc474745059"/>
      <w:bookmarkStart w:id="34" w:name="_Toc478444566"/>
      <w:bookmarkStart w:id="35" w:name="_Toc479330111"/>
      <w:bookmarkStart w:id="36" w:name="_Toc479331357"/>
      <w:bookmarkStart w:id="37" w:name="_Toc479331558"/>
      <w:bookmarkStart w:id="38" w:name="_Toc479331746"/>
      <w:bookmarkStart w:id="39" w:name="_Toc483559389"/>
      <w:bookmarkStart w:id="40" w:name="_Toc30518436"/>
      <w:bookmarkStart w:id="41" w:name="_Toc30518826"/>
      <w:bookmarkStart w:id="42" w:name="_Toc75756138"/>
      <w:bookmarkStart w:id="43" w:name="_Toc86141922"/>
      <w:bookmarkStart w:id="44" w:name="_Toc136236622"/>
      <w:bookmarkStart w:id="45" w:name="_Toc176433745"/>
    </w:p>
    <w:p w14:paraId="41511E27" w14:textId="01FBF4AA" w:rsidR="00FC213D" w:rsidRPr="00BB6005" w:rsidRDefault="00FC42E0" w:rsidP="000161F1">
      <w:pPr>
        <w:autoSpaceDE w:val="0"/>
        <w:autoSpaceDN w:val="0"/>
        <w:adjustRightInd w:val="0"/>
        <w:rPr>
          <w:rFonts w:cs="Arial"/>
          <w:sz w:val="20"/>
          <w:szCs w:val="20"/>
        </w:rPr>
      </w:pPr>
      <w:r w:rsidRPr="00BB6005">
        <w:rPr>
          <w:rFonts w:cs="Arial"/>
          <w:sz w:val="20"/>
          <w:szCs w:val="20"/>
        </w:rPr>
        <w:t>Na t</w:t>
      </w:r>
      <w:r w:rsidR="00FC213D" w:rsidRPr="00BB6005">
        <w:rPr>
          <w:rFonts w:cs="Arial"/>
          <w:sz w:val="20"/>
          <w:szCs w:val="20"/>
        </w:rPr>
        <w:t>emelj</w:t>
      </w:r>
      <w:r w:rsidRPr="00BB6005">
        <w:rPr>
          <w:rFonts w:cs="Arial"/>
          <w:sz w:val="20"/>
          <w:szCs w:val="20"/>
        </w:rPr>
        <w:t>u</w:t>
      </w:r>
      <w:r w:rsidR="00FC213D" w:rsidRPr="00BB6005">
        <w:rPr>
          <w:rFonts w:cs="Arial"/>
          <w:sz w:val="20"/>
          <w:szCs w:val="20"/>
        </w:rPr>
        <w:t xml:space="preserve"> </w:t>
      </w:r>
      <w:r w:rsidR="00666979" w:rsidRPr="00BB6005">
        <w:rPr>
          <w:rFonts w:cs="Arial"/>
          <w:sz w:val="20"/>
          <w:szCs w:val="20"/>
        </w:rPr>
        <w:t>č</w:t>
      </w:r>
      <w:r w:rsidR="00FC213D" w:rsidRPr="00BB6005">
        <w:rPr>
          <w:rFonts w:cs="Arial"/>
          <w:sz w:val="20"/>
          <w:szCs w:val="20"/>
        </w:rPr>
        <w:t xml:space="preserve">lanka 109. </w:t>
      </w:r>
      <w:r w:rsidRPr="00BB6005">
        <w:rPr>
          <w:rFonts w:cs="Arial"/>
          <w:sz w:val="20"/>
          <w:szCs w:val="20"/>
        </w:rPr>
        <w:t xml:space="preserve">stavka 4. </w:t>
      </w:r>
      <w:r w:rsidR="00FC213D" w:rsidRPr="00BB6005">
        <w:rPr>
          <w:rFonts w:cs="Arial"/>
          <w:sz w:val="20"/>
          <w:szCs w:val="20"/>
        </w:rPr>
        <w:t>Zakona o prostornom uređenju (NN 153/13, 65/17, 114/18, 39/19 i 98/19)</w:t>
      </w:r>
      <w:r w:rsidR="00B6533A" w:rsidRPr="00BB6005">
        <w:rPr>
          <w:rFonts w:cs="Arial"/>
          <w:sz w:val="20"/>
          <w:szCs w:val="20"/>
        </w:rPr>
        <w:t xml:space="preserve">, </w:t>
      </w:r>
      <w:r w:rsidR="000161F1" w:rsidRPr="000161F1">
        <w:rPr>
          <w:rFonts w:cs="Arial"/>
          <w:sz w:val="20"/>
          <w:szCs w:val="20"/>
        </w:rPr>
        <w:t>i članka 2</w:t>
      </w:r>
      <w:r w:rsidR="002C6312">
        <w:rPr>
          <w:rFonts w:cs="Arial"/>
          <w:sz w:val="20"/>
          <w:szCs w:val="20"/>
        </w:rPr>
        <w:t>6</w:t>
      </w:r>
      <w:r w:rsidR="000161F1" w:rsidRPr="000161F1">
        <w:rPr>
          <w:rFonts w:cs="Arial"/>
          <w:sz w:val="20"/>
          <w:szCs w:val="20"/>
        </w:rPr>
        <w:t>. Statuta</w:t>
      </w:r>
      <w:r w:rsidR="000161F1">
        <w:rPr>
          <w:rFonts w:cs="Arial"/>
          <w:sz w:val="20"/>
          <w:szCs w:val="20"/>
        </w:rPr>
        <w:t xml:space="preserve"> </w:t>
      </w:r>
      <w:r w:rsidR="000161F1" w:rsidRPr="000161F1">
        <w:rPr>
          <w:rFonts w:cs="Arial"/>
          <w:sz w:val="20"/>
          <w:szCs w:val="20"/>
        </w:rPr>
        <w:t xml:space="preserve">Općine Kloštar Ivanić (Glasnik Zagrebačke županije broj </w:t>
      </w:r>
      <w:r w:rsidR="002C6312">
        <w:rPr>
          <w:rFonts w:cs="Arial"/>
          <w:sz w:val="20"/>
          <w:szCs w:val="20"/>
        </w:rPr>
        <w:t>13</w:t>
      </w:r>
      <w:r w:rsidR="000161F1" w:rsidRPr="000161F1">
        <w:rPr>
          <w:rFonts w:cs="Arial"/>
          <w:sz w:val="20"/>
          <w:szCs w:val="20"/>
        </w:rPr>
        <w:t>/</w:t>
      </w:r>
      <w:r w:rsidR="002C6312">
        <w:rPr>
          <w:rFonts w:cs="Arial"/>
          <w:sz w:val="20"/>
          <w:szCs w:val="20"/>
        </w:rPr>
        <w:t>21</w:t>
      </w:r>
      <w:r w:rsidR="000161F1" w:rsidRPr="000161F1">
        <w:rPr>
          <w:rFonts w:cs="Arial"/>
          <w:sz w:val="20"/>
          <w:szCs w:val="20"/>
        </w:rPr>
        <w:t>) Općinsko vijeće Općine Kloštar Ivanić na</w:t>
      </w:r>
      <w:r w:rsidR="009F4065">
        <w:rPr>
          <w:rFonts w:cs="Arial"/>
          <w:sz w:val="20"/>
          <w:szCs w:val="20"/>
        </w:rPr>
        <w:t xml:space="preserve"> 14</w:t>
      </w:r>
      <w:r w:rsidR="000161F1" w:rsidRPr="000161F1">
        <w:rPr>
          <w:rFonts w:cs="Arial"/>
          <w:sz w:val="20"/>
          <w:szCs w:val="20"/>
        </w:rPr>
        <w:t xml:space="preserve">. sjednici održanoj </w:t>
      </w:r>
      <w:r w:rsidR="009F4065">
        <w:rPr>
          <w:rFonts w:cs="Arial"/>
          <w:sz w:val="20"/>
          <w:szCs w:val="20"/>
        </w:rPr>
        <w:t>dana 05.06</w:t>
      </w:r>
      <w:r w:rsidR="000161F1" w:rsidRPr="000161F1">
        <w:rPr>
          <w:rFonts w:cs="Arial"/>
          <w:sz w:val="20"/>
          <w:szCs w:val="20"/>
        </w:rPr>
        <w:t>.20</w:t>
      </w:r>
      <w:r w:rsidR="000161F1">
        <w:rPr>
          <w:rFonts w:cs="Arial"/>
          <w:sz w:val="20"/>
          <w:szCs w:val="20"/>
        </w:rPr>
        <w:t>23</w:t>
      </w:r>
      <w:r w:rsidR="000161F1" w:rsidRPr="000161F1">
        <w:rPr>
          <w:rFonts w:cs="Arial"/>
          <w:sz w:val="20"/>
          <w:szCs w:val="20"/>
        </w:rPr>
        <w:t>. donijelo je</w:t>
      </w:r>
    </w:p>
    <w:p w14:paraId="5FFE9F46" w14:textId="77777777" w:rsidR="000B73A5" w:rsidRPr="00BB6005" w:rsidRDefault="000B73A5" w:rsidP="00FC213D">
      <w:pPr>
        <w:autoSpaceDE w:val="0"/>
        <w:autoSpaceDN w:val="0"/>
        <w:adjustRightInd w:val="0"/>
        <w:jc w:val="left"/>
        <w:rPr>
          <w:rFonts w:cs="Arial"/>
          <w:b/>
          <w:bCs/>
          <w:sz w:val="20"/>
          <w:szCs w:val="20"/>
          <w:lang w:eastAsia="hr-HR"/>
        </w:rPr>
      </w:pPr>
    </w:p>
    <w:p w14:paraId="463129DB" w14:textId="77777777" w:rsidR="00FC213D" w:rsidRPr="00BB6005" w:rsidRDefault="00FC213D" w:rsidP="00FC213D">
      <w:pPr>
        <w:autoSpaceDE w:val="0"/>
        <w:autoSpaceDN w:val="0"/>
        <w:adjustRightInd w:val="0"/>
        <w:jc w:val="center"/>
        <w:rPr>
          <w:rFonts w:cs="Arial"/>
          <w:b/>
          <w:bCs/>
          <w:sz w:val="20"/>
          <w:szCs w:val="20"/>
          <w:lang w:eastAsia="hr-HR"/>
        </w:rPr>
      </w:pPr>
      <w:r w:rsidRPr="00BB6005">
        <w:rPr>
          <w:rFonts w:cs="Arial"/>
          <w:b/>
          <w:bCs/>
          <w:sz w:val="20"/>
          <w:szCs w:val="20"/>
          <w:lang w:eastAsia="hr-HR"/>
        </w:rPr>
        <w:t>ODLUKU</w:t>
      </w:r>
    </w:p>
    <w:p w14:paraId="671F7FD6" w14:textId="008862BC" w:rsidR="00BF09D6" w:rsidRPr="00BB6005" w:rsidRDefault="000B73A5" w:rsidP="00FC213D">
      <w:pPr>
        <w:jc w:val="center"/>
        <w:rPr>
          <w:rFonts w:cs="Arial"/>
          <w:b/>
          <w:bCs/>
          <w:sz w:val="20"/>
          <w:szCs w:val="20"/>
        </w:rPr>
      </w:pPr>
      <w:r w:rsidRPr="00BB6005">
        <w:rPr>
          <w:rFonts w:cs="Arial"/>
          <w:b/>
          <w:bCs/>
          <w:sz w:val="20"/>
          <w:szCs w:val="20"/>
          <w:lang w:eastAsia="hr-HR"/>
        </w:rPr>
        <w:t xml:space="preserve">o </w:t>
      </w:r>
      <w:r w:rsidR="00FC42E0" w:rsidRPr="00BB6005">
        <w:rPr>
          <w:rFonts w:cs="Arial"/>
          <w:b/>
          <w:bCs/>
          <w:sz w:val="20"/>
          <w:szCs w:val="20"/>
          <w:lang w:eastAsia="hr-HR"/>
        </w:rPr>
        <w:t>V</w:t>
      </w:r>
      <w:r w:rsidR="00FC213D" w:rsidRPr="00BB6005">
        <w:rPr>
          <w:rFonts w:cs="Arial"/>
          <w:b/>
          <w:bCs/>
          <w:sz w:val="20"/>
          <w:szCs w:val="20"/>
          <w:lang w:eastAsia="hr-HR"/>
        </w:rPr>
        <w:t>. izmjena</w:t>
      </w:r>
      <w:r w:rsidRPr="00BB6005">
        <w:rPr>
          <w:rFonts w:cs="Arial"/>
          <w:b/>
          <w:bCs/>
          <w:sz w:val="20"/>
          <w:szCs w:val="20"/>
          <w:lang w:eastAsia="hr-HR"/>
        </w:rPr>
        <w:t>ma</w:t>
      </w:r>
      <w:r w:rsidR="00FC213D" w:rsidRPr="00BB6005">
        <w:rPr>
          <w:rFonts w:cs="Arial"/>
          <w:b/>
          <w:bCs/>
          <w:sz w:val="20"/>
          <w:szCs w:val="20"/>
          <w:lang w:eastAsia="hr-HR"/>
        </w:rPr>
        <w:t xml:space="preserve"> i dopuna</w:t>
      </w:r>
      <w:r w:rsidRPr="00BB6005">
        <w:rPr>
          <w:rFonts w:cs="Arial"/>
          <w:b/>
          <w:bCs/>
          <w:sz w:val="20"/>
          <w:szCs w:val="20"/>
          <w:lang w:eastAsia="hr-HR"/>
        </w:rPr>
        <w:t xml:space="preserve">ma Odluke o donošenju </w:t>
      </w:r>
      <w:r w:rsidR="00FC42E0" w:rsidRPr="00BB6005">
        <w:rPr>
          <w:rFonts w:cs="Arial"/>
          <w:b/>
          <w:bCs/>
          <w:sz w:val="20"/>
          <w:szCs w:val="20"/>
          <w:lang w:eastAsia="hr-HR"/>
        </w:rPr>
        <w:t xml:space="preserve">Prostornog </w:t>
      </w:r>
      <w:r w:rsidR="00FC213D" w:rsidRPr="00BB6005">
        <w:rPr>
          <w:rFonts w:cs="Arial"/>
          <w:b/>
          <w:bCs/>
          <w:sz w:val="20"/>
          <w:szCs w:val="20"/>
          <w:lang w:eastAsia="hr-HR"/>
        </w:rPr>
        <w:t xml:space="preserve">plana uređenja </w:t>
      </w:r>
      <w:r w:rsidR="00FC42E0" w:rsidRPr="00BB6005">
        <w:rPr>
          <w:rFonts w:cs="Arial"/>
          <w:b/>
          <w:bCs/>
          <w:sz w:val="20"/>
          <w:szCs w:val="20"/>
          <w:lang w:eastAsia="hr-HR"/>
        </w:rPr>
        <w:t xml:space="preserve">Općine </w:t>
      </w:r>
      <w:r w:rsidR="000161F1">
        <w:rPr>
          <w:rFonts w:cs="Arial"/>
          <w:b/>
          <w:bCs/>
          <w:sz w:val="20"/>
          <w:szCs w:val="20"/>
          <w:lang w:eastAsia="hr-HR"/>
        </w:rPr>
        <w:t>Kloštar Ivanić</w:t>
      </w:r>
    </w:p>
    <w:p w14:paraId="3E78274F" w14:textId="77777777" w:rsidR="000B73A5" w:rsidRPr="00BB6005" w:rsidRDefault="000B73A5" w:rsidP="00BF09D6">
      <w:pPr>
        <w:jc w:val="center"/>
        <w:rPr>
          <w:rFonts w:cs="Arial"/>
          <w:b/>
          <w:bCs/>
          <w:color w:val="76923C"/>
          <w:sz w:val="20"/>
          <w:szCs w:val="20"/>
        </w:rPr>
      </w:pPr>
    </w:p>
    <w:p w14:paraId="2288D120" w14:textId="77777777" w:rsidR="00BF09D6" w:rsidRPr="00BB6005" w:rsidRDefault="00C704B9" w:rsidP="00637FD5">
      <w:pPr>
        <w:pStyle w:val="Naslov1"/>
        <w:rPr>
          <w:bCs/>
        </w:rPr>
      </w:pPr>
      <w:bookmarkStart w:id="46" w:name="_Toc185236077"/>
      <w:bookmarkStart w:id="47" w:name="_Toc225658303"/>
      <w:bookmarkStart w:id="48" w:name="_Toc236111092"/>
      <w:bookmarkStart w:id="49" w:name="_Toc236804177"/>
      <w:bookmarkStart w:id="50" w:name="_Toc240082361"/>
      <w:bookmarkStart w:id="51" w:name="_Toc303685929"/>
      <w:bookmarkStart w:id="52" w:name="_Toc308089276"/>
      <w:bookmarkStart w:id="53" w:name="_Toc308684248"/>
      <w:bookmarkStart w:id="54" w:name="_Toc37084556"/>
      <w:r w:rsidRPr="00BB6005">
        <w:t>I. OPĆE ODREDBE</w:t>
      </w:r>
      <w:bookmarkEnd w:id="46"/>
      <w:bookmarkEnd w:id="47"/>
      <w:bookmarkEnd w:id="48"/>
      <w:bookmarkEnd w:id="49"/>
      <w:bookmarkEnd w:id="50"/>
      <w:bookmarkEnd w:id="51"/>
      <w:bookmarkEnd w:id="52"/>
      <w:bookmarkEnd w:id="53"/>
      <w:bookmarkEnd w:id="54"/>
    </w:p>
    <w:p w14:paraId="75CB80C7" w14:textId="77777777" w:rsidR="00BF09D6" w:rsidRPr="00BB6005" w:rsidRDefault="00BF09D6" w:rsidP="00BF09D6">
      <w:pPr>
        <w:jc w:val="center"/>
        <w:rPr>
          <w:sz w:val="20"/>
          <w:szCs w:val="20"/>
        </w:rPr>
      </w:pPr>
      <w:r w:rsidRPr="00BB6005">
        <w:rPr>
          <w:sz w:val="20"/>
          <w:szCs w:val="20"/>
        </w:rPr>
        <w:t xml:space="preserve">Članak </w:t>
      </w:r>
      <w:r w:rsidRPr="00BB6005">
        <w:rPr>
          <w:sz w:val="20"/>
          <w:szCs w:val="20"/>
        </w:rPr>
        <w:fldChar w:fldCharType="begin"/>
      </w:r>
      <w:r w:rsidRPr="00BB6005">
        <w:rPr>
          <w:sz w:val="20"/>
          <w:szCs w:val="20"/>
        </w:rPr>
        <w:instrText xml:space="preserve"> AUTONUM </w:instrText>
      </w:r>
      <w:r w:rsidRPr="00BB6005">
        <w:rPr>
          <w:sz w:val="20"/>
          <w:szCs w:val="20"/>
        </w:rPr>
        <w:fldChar w:fldCharType="end"/>
      </w:r>
    </w:p>
    <w:p w14:paraId="1B184F6D" w14:textId="24AD4525" w:rsidR="00B6533A" w:rsidRPr="00BB6005" w:rsidRDefault="00FC42E0" w:rsidP="00BF09D6">
      <w:pPr>
        <w:autoSpaceDE w:val="0"/>
        <w:autoSpaceDN w:val="0"/>
        <w:adjustRightInd w:val="0"/>
        <w:rPr>
          <w:rFonts w:cs="Arial"/>
          <w:sz w:val="20"/>
          <w:szCs w:val="20"/>
        </w:rPr>
      </w:pPr>
      <w:r w:rsidRPr="00BB6005">
        <w:rPr>
          <w:rFonts w:cs="Arial"/>
          <w:sz w:val="20"/>
          <w:szCs w:val="20"/>
        </w:rPr>
        <w:t xml:space="preserve">Donosi se odluka o V. izmjenama i dopunama Odluke o donošenju </w:t>
      </w:r>
      <w:r w:rsidR="00B6533A" w:rsidRPr="00BB6005">
        <w:rPr>
          <w:rFonts w:cs="Arial"/>
          <w:sz w:val="20"/>
          <w:szCs w:val="20"/>
        </w:rPr>
        <w:t xml:space="preserve">Prostornog plana uređenja Općine </w:t>
      </w:r>
      <w:r w:rsidR="000161F1">
        <w:rPr>
          <w:rFonts w:cs="Arial"/>
          <w:sz w:val="20"/>
          <w:szCs w:val="20"/>
        </w:rPr>
        <w:t>Kloštar Ivani</w:t>
      </w:r>
      <w:r w:rsidRPr="00BB6005">
        <w:rPr>
          <w:rFonts w:cs="Arial"/>
          <w:sz w:val="20"/>
          <w:szCs w:val="20"/>
        </w:rPr>
        <w:t xml:space="preserve"> (</w:t>
      </w:r>
      <w:r w:rsidR="000161F1" w:rsidRPr="000161F1">
        <w:rPr>
          <w:rFonts w:cs="Arial"/>
          <w:sz w:val="20"/>
          <w:szCs w:val="20"/>
        </w:rPr>
        <w:t>Glasnik Zagrebačke županije broj 19/05, 01/09, 26/12, 21/14</w:t>
      </w:r>
      <w:r w:rsidR="000161F1">
        <w:rPr>
          <w:rFonts w:cs="Arial"/>
          <w:sz w:val="20"/>
          <w:szCs w:val="20"/>
        </w:rPr>
        <w:t xml:space="preserve"> i</w:t>
      </w:r>
      <w:r w:rsidR="000161F1" w:rsidRPr="000161F1">
        <w:rPr>
          <w:rFonts w:cs="Arial"/>
          <w:sz w:val="20"/>
          <w:szCs w:val="20"/>
        </w:rPr>
        <w:t xml:space="preserve"> 27/16</w:t>
      </w:r>
      <w:r w:rsidRPr="00BB6005">
        <w:rPr>
          <w:rFonts w:cs="Arial"/>
          <w:sz w:val="20"/>
          <w:szCs w:val="20"/>
        </w:rPr>
        <w:t>).</w:t>
      </w:r>
    </w:p>
    <w:p w14:paraId="0EABC944" w14:textId="77777777" w:rsidR="00B6533A" w:rsidRPr="00BB6005" w:rsidRDefault="00B6533A" w:rsidP="00BF09D6">
      <w:pPr>
        <w:jc w:val="center"/>
        <w:rPr>
          <w:sz w:val="20"/>
          <w:szCs w:val="20"/>
        </w:rPr>
      </w:pPr>
    </w:p>
    <w:p w14:paraId="6F54DFCF" w14:textId="77777777" w:rsidR="00BF09D6" w:rsidRPr="00BB6005" w:rsidRDefault="00BF09D6" w:rsidP="00BF09D6">
      <w:pPr>
        <w:jc w:val="center"/>
        <w:rPr>
          <w:sz w:val="20"/>
          <w:szCs w:val="20"/>
        </w:rPr>
      </w:pPr>
      <w:r w:rsidRPr="00BB6005">
        <w:rPr>
          <w:sz w:val="20"/>
          <w:szCs w:val="20"/>
        </w:rPr>
        <w:t xml:space="preserve">Članak </w:t>
      </w:r>
      <w:r w:rsidRPr="00BB6005">
        <w:rPr>
          <w:sz w:val="20"/>
          <w:szCs w:val="20"/>
        </w:rPr>
        <w:fldChar w:fldCharType="begin"/>
      </w:r>
      <w:r w:rsidRPr="00BB6005">
        <w:rPr>
          <w:sz w:val="20"/>
          <w:szCs w:val="20"/>
        </w:rPr>
        <w:instrText xml:space="preserve"> AUTONUM </w:instrText>
      </w:r>
      <w:r w:rsidRPr="00BB6005">
        <w:rPr>
          <w:sz w:val="20"/>
          <w:szCs w:val="20"/>
        </w:rPr>
        <w:fldChar w:fldCharType="end"/>
      </w:r>
    </w:p>
    <w:p w14:paraId="261B0B8D" w14:textId="13E001FF" w:rsidR="00BF09D6" w:rsidRPr="00BB6005" w:rsidRDefault="00BF09D6" w:rsidP="00A57D81">
      <w:pPr>
        <w:autoSpaceDE w:val="0"/>
        <w:autoSpaceDN w:val="0"/>
        <w:adjustRightInd w:val="0"/>
        <w:rPr>
          <w:rFonts w:cs="Arial"/>
          <w:sz w:val="20"/>
          <w:szCs w:val="20"/>
        </w:rPr>
      </w:pPr>
      <w:r w:rsidRPr="00BB6005">
        <w:rPr>
          <w:rFonts w:cs="Arial"/>
          <w:sz w:val="20"/>
          <w:szCs w:val="20"/>
        </w:rPr>
        <w:t xml:space="preserve">Sastavni dio ove </w:t>
      </w:r>
      <w:r w:rsidR="00B6533A" w:rsidRPr="00BB6005">
        <w:rPr>
          <w:rFonts w:cs="Arial"/>
          <w:sz w:val="20"/>
          <w:szCs w:val="20"/>
        </w:rPr>
        <w:t>o</w:t>
      </w:r>
      <w:r w:rsidRPr="00BB6005">
        <w:rPr>
          <w:rFonts w:cs="Arial"/>
          <w:sz w:val="20"/>
          <w:szCs w:val="20"/>
        </w:rPr>
        <w:t xml:space="preserve">dluke je Elaborat pod nazivom </w:t>
      </w:r>
      <w:r w:rsidR="000B73A5" w:rsidRPr="00BB6005">
        <w:rPr>
          <w:rFonts w:cs="Arial"/>
          <w:sz w:val="20"/>
          <w:szCs w:val="20"/>
        </w:rPr>
        <w:t>„</w:t>
      </w:r>
      <w:r w:rsidR="00B6533A" w:rsidRPr="00BB6005">
        <w:rPr>
          <w:rFonts w:cs="Arial"/>
          <w:sz w:val="20"/>
          <w:szCs w:val="20"/>
        </w:rPr>
        <w:t>V</w:t>
      </w:r>
      <w:r w:rsidR="00D10B95" w:rsidRPr="00BB6005">
        <w:rPr>
          <w:rFonts w:cs="Arial"/>
          <w:sz w:val="20"/>
          <w:szCs w:val="20"/>
        </w:rPr>
        <w:t xml:space="preserve">. izmjene i dopune </w:t>
      </w:r>
      <w:r w:rsidR="00B6533A" w:rsidRPr="00BB6005">
        <w:rPr>
          <w:rFonts w:cs="Arial"/>
          <w:sz w:val="20"/>
          <w:szCs w:val="20"/>
        </w:rPr>
        <w:t xml:space="preserve">Prostornog plana uređenja Općine </w:t>
      </w:r>
      <w:r w:rsidR="000161F1">
        <w:rPr>
          <w:rFonts w:cs="Arial"/>
          <w:sz w:val="20"/>
          <w:szCs w:val="20"/>
        </w:rPr>
        <w:t>Kloštar Ivanić</w:t>
      </w:r>
      <w:r w:rsidR="00861C4B" w:rsidRPr="00BB6005">
        <w:rPr>
          <w:rFonts w:cs="Arial"/>
          <w:sz w:val="20"/>
          <w:szCs w:val="20"/>
        </w:rPr>
        <w:t>“</w:t>
      </w:r>
      <w:r w:rsidRPr="00BB6005">
        <w:rPr>
          <w:rFonts w:cs="Arial"/>
          <w:sz w:val="20"/>
          <w:szCs w:val="20"/>
        </w:rPr>
        <w:t xml:space="preserve">, </w:t>
      </w:r>
      <w:r w:rsidR="00851470" w:rsidRPr="00BB6005">
        <w:rPr>
          <w:rFonts w:cs="Arial"/>
          <w:sz w:val="20"/>
          <w:szCs w:val="20"/>
        </w:rPr>
        <w:t xml:space="preserve">kojega je </w:t>
      </w:r>
      <w:r w:rsidRPr="00BB6005">
        <w:rPr>
          <w:rFonts w:cs="Arial"/>
          <w:sz w:val="20"/>
          <w:szCs w:val="20"/>
        </w:rPr>
        <w:t>izra</w:t>
      </w:r>
      <w:r w:rsidR="00851470" w:rsidRPr="00BB6005">
        <w:rPr>
          <w:rFonts w:cs="Arial"/>
          <w:sz w:val="20"/>
          <w:szCs w:val="20"/>
        </w:rPr>
        <w:t xml:space="preserve">dio </w:t>
      </w:r>
      <w:r w:rsidRPr="00BB6005">
        <w:rPr>
          <w:rFonts w:cs="Arial"/>
          <w:sz w:val="20"/>
          <w:szCs w:val="20"/>
        </w:rPr>
        <w:t>i ovjer</w:t>
      </w:r>
      <w:r w:rsidR="00851470" w:rsidRPr="00BB6005">
        <w:rPr>
          <w:rFonts w:cs="Arial"/>
          <w:sz w:val="20"/>
          <w:szCs w:val="20"/>
        </w:rPr>
        <w:t>io</w:t>
      </w:r>
      <w:r w:rsidRPr="00BB6005">
        <w:rPr>
          <w:rFonts w:cs="Arial"/>
          <w:sz w:val="20"/>
          <w:szCs w:val="20"/>
        </w:rPr>
        <w:t xml:space="preserve"> stručn</w:t>
      </w:r>
      <w:r w:rsidR="00851470" w:rsidRPr="00BB6005">
        <w:rPr>
          <w:rFonts w:cs="Arial"/>
          <w:sz w:val="20"/>
          <w:szCs w:val="20"/>
        </w:rPr>
        <w:t>i</w:t>
      </w:r>
      <w:r w:rsidRPr="00BB6005">
        <w:rPr>
          <w:rFonts w:cs="Arial"/>
          <w:sz w:val="20"/>
          <w:szCs w:val="20"/>
        </w:rPr>
        <w:t xml:space="preserve"> izrađivač plana: Arhitektonsk</w:t>
      </w:r>
      <w:r w:rsidR="00851470" w:rsidRPr="00BB6005">
        <w:rPr>
          <w:rFonts w:cs="Arial"/>
          <w:sz w:val="20"/>
          <w:szCs w:val="20"/>
        </w:rPr>
        <w:t>i</w:t>
      </w:r>
      <w:r w:rsidRPr="00BB6005">
        <w:rPr>
          <w:rFonts w:cs="Arial"/>
          <w:sz w:val="20"/>
          <w:szCs w:val="20"/>
        </w:rPr>
        <w:t xml:space="preserve"> </w:t>
      </w:r>
      <w:proofErr w:type="spellStart"/>
      <w:r w:rsidR="00730180" w:rsidRPr="00BB6005">
        <w:rPr>
          <w:rFonts w:cs="Arial"/>
          <w:sz w:val="20"/>
          <w:szCs w:val="20"/>
        </w:rPr>
        <w:t>A</w:t>
      </w:r>
      <w:r w:rsidRPr="00BB6005">
        <w:rPr>
          <w:rFonts w:cs="Arial"/>
          <w:sz w:val="20"/>
          <w:szCs w:val="20"/>
        </w:rPr>
        <w:t>telier</w:t>
      </w:r>
      <w:proofErr w:type="spellEnd"/>
      <w:r w:rsidRPr="00BB6005">
        <w:rPr>
          <w:rFonts w:cs="Arial"/>
          <w:sz w:val="20"/>
          <w:szCs w:val="20"/>
        </w:rPr>
        <w:t xml:space="preserve"> </w:t>
      </w:r>
      <w:r w:rsidR="00730180" w:rsidRPr="00BB6005">
        <w:rPr>
          <w:rFonts w:cs="Arial"/>
          <w:sz w:val="20"/>
          <w:szCs w:val="20"/>
        </w:rPr>
        <w:t>D</w:t>
      </w:r>
      <w:r w:rsidRPr="00BB6005">
        <w:rPr>
          <w:rFonts w:cs="Arial"/>
          <w:sz w:val="20"/>
          <w:szCs w:val="20"/>
        </w:rPr>
        <w:t>eset d.o.o.</w:t>
      </w:r>
      <w:r w:rsidR="00E835EA" w:rsidRPr="00BB6005">
        <w:rPr>
          <w:rFonts w:cs="Arial"/>
          <w:sz w:val="20"/>
          <w:szCs w:val="20"/>
        </w:rPr>
        <w:t xml:space="preserve"> iz Zagreba (broj elaborata </w:t>
      </w:r>
      <w:r w:rsidR="000B0F4C" w:rsidRPr="00BB6005">
        <w:rPr>
          <w:rFonts w:cs="Arial"/>
          <w:sz w:val="20"/>
          <w:szCs w:val="20"/>
        </w:rPr>
        <w:t>2</w:t>
      </w:r>
      <w:r w:rsidR="00B6533A" w:rsidRPr="00BB6005">
        <w:rPr>
          <w:rFonts w:cs="Arial"/>
          <w:sz w:val="20"/>
          <w:szCs w:val="20"/>
        </w:rPr>
        <w:t>1</w:t>
      </w:r>
      <w:r w:rsidR="000161F1">
        <w:rPr>
          <w:rFonts w:cs="Arial"/>
          <w:sz w:val="20"/>
          <w:szCs w:val="20"/>
        </w:rPr>
        <w:t>11</w:t>
      </w:r>
      <w:r w:rsidRPr="00BB6005">
        <w:rPr>
          <w:rFonts w:cs="Arial"/>
          <w:sz w:val="20"/>
          <w:szCs w:val="20"/>
        </w:rPr>
        <w:t>).</w:t>
      </w:r>
    </w:p>
    <w:p w14:paraId="7696E3BB" w14:textId="77777777" w:rsidR="00A57D81" w:rsidRPr="00BB6005" w:rsidRDefault="00A57D81" w:rsidP="00A57D81">
      <w:pPr>
        <w:autoSpaceDE w:val="0"/>
        <w:autoSpaceDN w:val="0"/>
        <w:adjustRightInd w:val="0"/>
        <w:rPr>
          <w:rFonts w:cs="Arial"/>
          <w:color w:val="76923C"/>
          <w:sz w:val="20"/>
          <w:szCs w:val="20"/>
        </w:rPr>
      </w:pPr>
    </w:p>
    <w:p w14:paraId="15AB7007" w14:textId="77777777" w:rsidR="00BF09D6" w:rsidRPr="00BB6005" w:rsidRDefault="00BF09D6" w:rsidP="00BF09D6">
      <w:pPr>
        <w:jc w:val="center"/>
        <w:rPr>
          <w:color w:val="000000"/>
          <w:sz w:val="20"/>
          <w:szCs w:val="20"/>
        </w:rPr>
      </w:pPr>
      <w:r w:rsidRPr="00BB6005">
        <w:rPr>
          <w:color w:val="000000"/>
          <w:sz w:val="20"/>
          <w:szCs w:val="20"/>
        </w:rPr>
        <w:t xml:space="preserve">Članak </w:t>
      </w:r>
      <w:r w:rsidRPr="00BB6005">
        <w:rPr>
          <w:color w:val="000000"/>
          <w:sz w:val="20"/>
          <w:szCs w:val="20"/>
        </w:rPr>
        <w:fldChar w:fldCharType="begin"/>
      </w:r>
      <w:r w:rsidRPr="00BB6005">
        <w:rPr>
          <w:color w:val="000000"/>
          <w:sz w:val="20"/>
          <w:szCs w:val="20"/>
        </w:rPr>
        <w:instrText xml:space="preserve"> AUTONUM </w:instrText>
      </w:r>
      <w:r w:rsidRPr="00BB6005">
        <w:rPr>
          <w:color w:val="000000"/>
          <w:sz w:val="20"/>
          <w:szCs w:val="20"/>
        </w:rPr>
        <w:fldChar w:fldCharType="end"/>
      </w:r>
    </w:p>
    <w:p w14:paraId="6CF57004" w14:textId="6B2DF443" w:rsidR="00BF09D6" w:rsidRPr="00BB6005" w:rsidRDefault="00BF09D6" w:rsidP="00BF09D6">
      <w:pPr>
        <w:autoSpaceDE w:val="0"/>
        <w:autoSpaceDN w:val="0"/>
        <w:adjustRightInd w:val="0"/>
        <w:rPr>
          <w:rFonts w:cs="Arial"/>
          <w:sz w:val="20"/>
          <w:szCs w:val="20"/>
        </w:rPr>
      </w:pPr>
      <w:r w:rsidRPr="00BB6005">
        <w:rPr>
          <w:rFonts w:cs="Arial"/>
          <w:sz w:val="20"/>
          <w:szCs w:val="20"/>
        </w:rPr>
        <w:t xml:space="preserve">Tekstualni i grafički dio </w:t>
      </w:r>
      <w:r w:rsidR="00861C4B" w:rsidRPr="00BB6005">
        <w:rPr>
          <w:rFonts w:cs="Arial"/>
          <w:sz w:val="20"/>
          <w:szCs w:val="20"/>
        </w:rPr>
        <w:t>El</w:t>
      </w:r>
      <w:r w:rsidRPr="00BB6005">
        <w:rPr>
          <w:rFonts w:cs="Arial"/>
          <w:sz w:val="20"/>
          <w:szCs w:val="20"/>
        </w:rPr>
        <w:t>aborata Plana ovjer</w:t>
      </w:r>
      <w:r w:rsidR="00851470" w:rsidRPr="00BB6005">
        <w:rPr>
          <w:rFonts w:cs="Arial"/>
          <w:sz w:val="20"/>
          <w:szCs w:val="20"/>
        </w:rPr>
        <w:t>ili</w:t>
      </w:r>
      <w:r w:rsidRPr="00BB6005">
        <w:rPr>
          <w:rFonts w:cs="Arial"/>
          <w:sz w:val="20"/>
          <w:szCs w:val="20"/>
        </w:rPr>
        <w:t xml:space="preserve"> </w:t>
      </w:r>
      <w:r w:rsidR="00851470" w:rsidRPr="00BB6005">
        <w:rPr>
          <w:rFonts w:cs="Arial"/>
          <w:sz w:val="20"/>
          <w:szCs w:val="20"/>
        </w:rPr>
        <w:t xml:space="preserve">su </w:t>
      </w:r>
      <w:r w:rsidRPr="00BB6005">
        <w:rPr>
          <w:rFonts w:cs="Arial"/>
          <w:sz w:val="20"/>
          <w:szCs w:val="20"/>
        </w:rPr>
        <w:t>i potpisa</w:t>
      </w:r>
      <w:r w:rsidR="00851470" w:rsidRPr="00BB6005">
        <w:rPr>
          <w:rFonts w:cs="Arial"/>
          <w:sz w:val="20"/>
          <w:szCs w:val="20"/>
        </w:rPr>
        <w:t>li</w:t>
      </w:r>
      <w:r w:rsidRPr="00BB6005">
        <w:rPr>
          <w:rFonts w:cs="Arial"/>
          <w:sz w:val="20"/>
          <w:szCs w:val="20"/>
        </w:rPr>
        <w:t xml:space="preserve"> odgovorn</w:t>
      </w:r>
      <w:r w:rsidR="00851470" w:rsidRPr="00BB6005">
        <w:rPr>
          <w:rFonts w:cs="Arial"/>
          <w:sz w:val="20"/>
          <w:szCs w:val="20"/>
        </w:rPr>
        <w:t>i voditelj izrade plana</w:t>
      </w:r>
      <w:r w:rsidRPr="00BB6005">
        <w:rPr>
          <w:rFonts w:cs="Arial"/>
          <w:sz w:val="20"/>
          <w:szCs w:val="20"/>
        </w:rPr>
        <w:t xml:space="preserve"> </w:t>
      </w:r>
      <w:r w:rsidR="00305183" w:rsidRPr="00BB6005">
        <w:rPr>
          <w:rFonts w:cs="Arial"/>
          <w:sz w:val="20"/>
          <w:szCs w:val="20"/>
        </w:rPr>
        <w:t>i predsjedni</w:t>
      </w:r>
      <w:r w:rsidR="000B0F4C" w:rsidRPr="00BB6005">
        <w:rPr>
          <w:rFonts w:cs="Arial"/>
          <w:sz w:val="20"/>
          <w:szCs w:val="20"/>
        </w:rPr>
        <w:t>k</w:t>
      </w:r>
      <w:r w:rsidR="00305183" w:rsidRPr="00BB6005">
        <w:rPr>
          <w:rFonts w:cs="Arial"/>
          <w:sz w:val="20"/>
          <w:szCs w:val="20"/>
        </w:rPr>
        <w:t xml:space="preserve"> </w:t>
      </w:r>
      <w:r w:rsidR="007D3E15" w:rsidRPr="00BB6005">
        <w:rPr>
          <w:rFonts w:cs="Arial"/>
          <w:sz w:val="20"/>
          <w:szCs w:val="20"/>
        </w:rPr>
        <w:t>Općin</w:t>
      </w:r>
      <w:r w:rsidR="00305183" w:rsidRPr="00BB6005">
        <w:rPr>
          <w:rFonts w:cs="Arial"/>
          <w:sz w:val="20"/>
          <w:szCs w:val="20"/>
        </w:rPr>
        <w:t xml:space="preserve">skog vijeća </w:t>
      </w:r>
      <w:r w:rsidR="007D3E15" w:rsidRPr="00BB6005">
        <w:rPr>
          <w:rFonts w:cs="Arial"/>
          <w:sz w:val="20"/>
          <w:szCs w:val="20"/>
        </w:rPr>
        <w:t xml:space="preserve">Općine </w:t>
      </w:r>
      <w:r w:rsidR="000161F1">
        <w:rPr>
          <w:rFonts w:cs="Arial"/>
          <w:sz w:val="20"/>
          <w:szCs w:val="20"/>
        </w:rPr>
        <w:t>Kloštar Ivanić</w:t>
      </w:r>
      <w:r w:rsidRPr="00BB6005">
        <w:rPr>
          <w:rFonts w:cs="Arial"/>
          <w:sz w:val="20"/>
          <w:szCs w:val="20"/>
        </w:rPr>
        <w:t>.</w:t>
      </w:r>
    </w:p>
    <w:p w14:paraId="1ED7417E" w14:textId="77777777" w:rsidR="00305183" w:rsidRPr="00BB6005" w:rsidRDefault="00305183" w:rsidP="00BF09D6">
      <w:pPr>
        <w:autoSpaceDE w:val="0"/>
        <w:autoSpaceDN w:val="0"/>
        <w:adjustRightInd w:val="0"/>
        <w:rPr>
          <w:rFonts w:cs="Arial"/>
          <w:color w:val="76923C"/>
          <w:sz w:val="20"/>
          <w:szCs w:val="20"/>
        </w:rPr>
      </w:pPr>
    </w:p>
    <w:p w14:paraId="42F831F3" w14:textId="77777777" w:rsidR="00BF09D6" w:rsidRPr="00BB6005" w:rsidRDefault="00BF09D6" w:rsidP="00BF09D6">
      <w:pPr>
        <w:jc w:val="center"/>
        <w:rPr>
          <w:sz w:val="20"/>
          <w:szCs w:val="20"/>
        </w:rPr>
      </w:pPr>
      <w:r w:rsidRPr="00BB6005">
        <w:rPr>
          <w:sz w:val="20"/>
          <w:szCs w:val="20"/>
        </w:rPr>
        <w:t xml:space="preserve">Članak </w:t>
      </w:r>
      <w:r w:rsidRPr="00BB6005">
        <w:rPr>
          <w:sz w:val="20"/>
          <w:szCs w:val="20"/>
        </w:rPr>
        <w:fldChar w:fldCharType="begin"/>
      </w:r>
      <w:r w:rsidRPr="00BB6005">
        <w:rPr>
          <w:sz w:val="20"/>
          <w:szCs w:val="20"/>
        </w:rPr>
        <w:instrText xml:space="preserve"> AUTONUM </w:instrText>
      </w:r>
      <w:r w:rsidRPr="00BB6005">
        <w:rPr>
          <w:sz w:val="20"/>
          <w:szCs w:val="20"/>
        </w:rPr>
        <w:fldChar w:fldCharType="end"/>
      </w:r>
    </w:p>
    <w:p w14:paraId="46A11370" w14:textId="77777777" w:rsidR="00BF09D6" w:rsidRPr="00BB6005" w:rsidRDefault="00BF09D6" w:rsidP="00BF09D6">
      <w:pPr>
        <w:autoSpaceDE w:val="0"/>
        <w:autoSpaceDN w:val="0"/>
        <w:adjustRightInd w:val="0"/>
        <w:rPr>
          <w:rFonts w:cs="Arial"/>
          <w:sz w:val="20"/>
          <w:szCs w:val="20"/>
        </w:rPr>
      </w:pPr>
      <w:r w:rsidRPr="00BB6005">
        <w:rPr>
          <w:rFonts w:cs="Arial"/>
          <w:sz w:val="20"/>
          <w:szCs w:val="20"/>
        </w:rPr>
        <w:t>Elaborat Plana sadrži</w:t>
      </w:r>
      <w:r w:rsidR="00861C4B" w:rsidRPr="00BB6005">
        <w:rPr>
          <w:rFonts w:cs="Arial"/>
          <w:sz w:val="20"/>
          <w:szCs w:val="20"/>
        </w:rPr>
        <w:t xml:space="preserve"> sljedeće priloge</w:t>
      </w:r>
      <w:r w:rsidRPr="00BB6005">
        <w:rPr>
          <w:rFonts w:cs="Arial"/>
          <w:sz w:val="20"/>
          <w:szCs w:val="20"/>
        </w:rPr>
        <w:t>:</w:t>
      </w:r>
    </w:p>
    <w:p w14:paraId="2C739990" w14:textId="77777777" w:rsidR="000B73A5" w:rsidRPr="00BB6005" w:rsidRDefault="000B73A5" w:rsidP="00BF09D6">
      <w:pPr>
        <w:autoSpaceDE w:val="0"/>
        <w:autoSpaceDN w:val="0"/>
        <w:adjustRightInd w:val="0"/>
        <w:rPr>
          <w:rFonts w:cs="Arial"/>
          <w:sz w:val="20"/>
          <w:szCs w:val="20"/>
        </w:rPr>
      </w:pPr>
    </w:p>
    <w:p w14:paraId="69D6F609" w14:textId="77777777" w:rsidR="005B27CB" w:rsidRPr="00BB6005" w:rsidRDefault="00861C4B" w:rsidP="008B70E6">
      <w:pPr>
        <w:pStyle w:val="Odlomakpopisa"/>
        <w:numPr>
          <w:ilvl w:val="0"/>
          <w:numId w:val="1"/>
        </w:numPr>
        <w:autoSpaceDE w:val="0"/>
        <w:autoSpaceDN w:val="0"/>
        <w:adjustRightInd w:val="0"/>
        <w:rPr>
          <w:rFonts w:cs="Arial"/>
          <w:sz w:val="20"/>
          <w:szCs w:val="20"/>
        </w:rPr>
      </w:pPr>
      <w:r w:rsidRPr="00BB6005">
        <w:rPr>
          <w:rFonts w:cs="Arial"/>
          <w:sz w:val="20"/>
          <w:szCs w:val="20"/>
        </w:rPr>
        <w:t>Obrazloženje plana</w:t>
      </w:r>
    </w:p>
    <w:p w14:paraId="76A9B778" w14:textId="77777777" w:rsidR="00BF09D6" w:rsidRPr="00BB6005" w:rsidRDefault="00861C4B" w:rsidP="008B70E6">
      <w:pPr>
        <w:pStyle w:val="Odlomakpopisa"/>
        <w:numPr>
          <w:ilvl w:val="0"/>
          <w:numId w:val="1"/>
        </w:numPr>
        <w:autoSpaceDE w:val="0"/>
        <w:autoSpaceDN w:val="0"/>
        <w:adjustRightInd w:val="0"/>
        <w:rPr>
          <w:rFonts w:cs="Arial"/>
          <w:sz w:val="20"/>
          <w:szCs w:val="20"/>
        </w:rPr>
      </w:pPr>
      <w:r w:rsidRPr="00BB6005">
        <w:rPr>
          <w:rFonts w:cs="Arial"/>
          <w:sz w:val="20"/>
          <w:szCs w:val="20"/>
        </w:rPr>
        <w:t>Kartografsk</w:t>
      </w:r>
      <w:r w:rsidR="005B27CB" w:rsidRPr="00BB6005">
        <w:rPr>
          <w:rFonts w:cs="Arial"/>
          <w:sz w:val="20"/>
          <w:szCs w:val="20"/>
        </w:rPr>
        <w:t>i</w:t>
      </w:r>
      <w:r w:rsidRPr="00BB6005">
        <w:rPr>
          <w:rFonts w:cs="Arial"/>
          <w:sz w:val="20"/>
          <w:szCs w:val="20"/>
        </w:rPr>
        <w:t xml:space="preserve"> prikaz</w:t>
      </w:r>
      <w:r w:rsidR="005B27CB" w:rsidRPr="00BB6005">
        <w:rPr>
          <w:rFonts w:cs="Arial"/>
          <w:sz w:val="20"/>
          <w:szCs w:val="20"/>
        </w:rPr>
        <w:t>i</w:t>
      </w:r>
      <w:r w:rsidR="00BF09D6" w:rsidRPr="00BB6005">
        <w:rPr>
          <w:rFonts w:cs="Arial"/>
          <w:sz w:val="20"/>
          <w:szCs w:val="20"/>
        </w:rPr>
        <w:t>:</w:t>
      </w:r>
    </w:p>
    <w:tbl>
      <w:tblPr>
        <w:tblW w:w="7370" w:type="dxa"/>
        <w:tblInd w:w="391" w:type="dxa"/>
        <w:tblBorders>
          <w:top w:val="single" w:sz="6" w:space="0" w:color="auto"/>
          <w:bottom w:val="single" w:sz="6" w:space="0" w:color="auto"/>
          <w:insideH w:val="single" w:sz="6" w:space="0" w:color="auto"/>
        </w:tblBorders>
        <w:tblLayout w:type="fixed"/>
        <w:tblCellMar>
          <w:left w:w="107" w:type="dxa"/>
          <w:right w:w="107" w:type="dxa"/>
        </w:tblCellMar>
        <w:tblLook w:val="04A0" w:firstRow="1" w:lastRow="0" w:firstColumn="1" w:lastColumn="0" w:noHBand="0" w:noVBand="1"/>
      </w:tblPr>
      <w:tblGrid>
        <w:gridCol w:w="567"/>
        <w:gridCol w:w="5669"/>
        <w:gridCol w:w="1134"/>
      </w:tblGrid>
      <w:tr w:rsidR="000161F1" w:rsidRPr="000161F1" w14:paraId="2F96DC03" w14:textId="77777777" w:rsidTr="000161F1">
        <w:tc>
          <w:tcPr>
            <w:tcW w:w="567" w:type="dxa"/>
            <w:tcBorders>
              <w:top w:val="single" w:sz="6" w:space="0" w:color="auto"/>
              <w:left w:val="nil"/>
              <w:bottom w:val="single" w:sz="6" w:space="0" w:color="auto"/>
              <w:right w:val="single" w:sz="6" w:space="0" w:color="auto"/>
            </w:tcBorders>
          </w:tcPr>
          <w:p w14:paraId="4CF4CABA" w14:textId="77777777" w:rsidR="000161F1" w:rsidRPr="000161F1" w:rsidRDefault="000161F1" w:rsidP="000161F1">
            <w:pPr>
              <w:ind w:left="35"/>
              <w:rPr>
                <w:rFonts w:cs="Arial"/>
                <w:sz w:val="16"/>
                <w:szCs w:val="16"/>
              </w:rPr>
            </w:pPr>
          </w:p>
        </w:tc>
        <w:tc>
          <w:tcPr>
            <w:tcW w:w="5669" w:type="dxa"/>
            <w:tcBorders>
              <w:top w:val="single" w:sz="6" w:space="0" w:color="auto"/>
              <w:left w:val="single" w:sz="6" w:space="0" w:color="auto"/>
              <w:bottom w:val="single" w:sz="6" w:space="0" w:color="auto"/>
              <w:right w:val="single" w:sz="6" w:space="0" w:color="auto"/>
            </w:tcBorders>
          </w:tcPr>
          <w:p w14:paraId="66120E98" w14:textId="77777777" w:rsidR="000161F1" w:rsidRPr="000161F1" w:rsidRDefault="000161F1" w:rsidP="000161F1">
            <w:pPr>
              <w:rPr>
                <w:rFonts w:cs="Arial"/>
                <w:sz w:val="16"/>
                <w:szCs w:val="16"/>
              </w:rPr>
            </w:pPr>
            <w:r w:rsidRPr="000161F1">
              <w:rPr>
                <w:rFonts w:cs="Arial"/>
                <w:sz w:val="16"/>
                <w:szCs w:val="16"/>
              </w:rPr>
              <w:t>naziv kartografskog prikaza</w:t>
            </w:r>
          </w:p>
        </w:tc>
        <w:tc>
          <w:tcPr>
            <w:tcW w:w="1134" w:type="dxa"/>
            <w:tcBorders>
              <w:top w:val="single" w:sz="6" w:space="0" w:color="auto"/>
              <w:left w:val="single" w:sz="6" w:space="0" w:color="auto"/>
              <w:bottom w:val="single" w:sz="6" w:space="0" w:color="auto"/>
              <w:right w:val="nil"/>
            </w:tcBorders>
            <w:vAlign w:val="center"/>
          </w:tcPr>
          <w:p w14:paraId="5DC6D2EE" w14:textId="77777777" w:rsidR="000161F1" w:rsidRPr="000161F1" w:rsidRDefault="000161F1" w:rsidP="000161F1">
            <w:pPr>
              <w:jc w:val="right"/>
              <w:rPr>
                <w:rFonts w:cs="Arial"/>
                <w:sz w:val="16"/>
                <w:szCs w:val="16"/>
              </w:rPr>
            </w:pPr>
            <w:r w:rsidRPr="000161F1">
              <w:rPr>
                <w:rFonts w:cs="Arial"/>
                <w:sz w:val="16"/>
                <w:szCs w:val="16"/>
              </w:rPr>
              <w:t>mjerilo</w:t>
            </w:r>
          </w:p>
        </w:tc>
      </w:tr>
      <w:tr w:rsidR="000161F1" w:rsidRPr="000161F1" w14:paraId="0C8DAB17" w14:textId="77777777" w:rsidTr="000161F1">
        <w:tc>
          <w:tcPr>
            <w:tcW w:w="567" w:type="dxa"/>
            <w:tcBorders>
              <w:top w:val="single" w:sz="6" w:space="0" w:color="auto"/>
              <w:left w:val="nil"/>
              <w:bottom w:val="single" w:sz="6" w:space="0" w:color="auto"/>
              <w:right w:val="single" w:sz="6" w:space="0" w:color="auto"/>
            </w:tcBorders>
          </w:tcPr>
          <w:p w14:paraId="498339FA" w14:textId="77777777" w:rsidR="000161F1" w:rsidRPr="000161F1" w:rsidRDefault="000161F1" w:rsidP="000161F1">
            <w:pPr>
              <w:ind w:left="35"/>
              <w:rPr>
                <w:rFonts w:cs="Arial"/>
                <w:sz w:val="16"/>
                <w:szCs w:val="16"/>
              </w:rPr>
            </w:pPr>
            <w:r w:rsidRPr="000161F1">
              <w:rPr>
                <w:rFonts w:cs="Arial"/>
                <w:sz w:val="16"/>
                <w:szCs w:val="16"/>
              </w:rPr>
              <w:t>1.</w:t>
            </w:r>
          </w:p>
        </w:tc>
        <w:tc>
          <w:tcPr>
            <w:tcW w:w="5669" w:type="dxa"/>
            <w:tcBorders>
              <w:top w:val="single" w:sz="6" w:space="0" w:color="auto"/>
              <w:left w:val="single" w:sz="6" w:space="0" w:color="auto"/>
              <w:bottom w:val="single" w:sz="6" w:space="0" w:color="auto"/>
              <w:right w:val="single" w:sz="6" w:space="0" w:color="auto"/>
            </w:tcBorders>
          </w:tcPr>
          <w:p w14:paraId="4A541252" w14:textId="77777777" w:rsidR="000161F1" w:rsidRPr="000161F1" w:rsidRDefault="000161F1" w:rsidP="000161F1">
            <w:pPr>
              <w:rPr>
                <w:rFonts w:cs="Arial"/>
                <w:sz w:val="16"/>
                <w:szCs w:val="16"/>
              </w:rPr>
            </w:pPr>
            <w:r w:rsidRPr="000161F1">
              <w:rPr>
                <w:rFonts w:cs="Arial"/>
                <w:sz w:val="16"/>
                <w:szCs w:val="16"/>
              </w:rPr>
              <w:t>KORIŠTENJE I NAMJENA POVRŠINA</w:t>
            </w:r>
          </w:p>
        </w:tc>
        <w:tc>
          <w:tcPr>
            <w:tcW w:w="1134" w:type="dxa"/>
            <w:tcBorders>
              <w:top w:val="single" w:sz="6" w:space="0" w:color="auto"/>
              <w:left w:val="single" w:sz="6" w:space="0" w:color="auto"/>
              <w:bottom w:val="single" w:sz="6" w:space="0" w:color="auto"/>
              <w:right w:val="nil"/>
            </w:tcBorders>
            <w:vAlign w:val="center"/>
          </w:tcPr>
          <w:p w14:paraId="164FC037" w14:textId="77777777" w:rsidR="000161F1" w:rsidRPr="000161F1" w:rsidRDefault="000161F1" w:rsidP="000161F1">
            <w:pPr>
              <w:jc w:val="right"/>
              <w:rPr>
                <w:rFonts w:cs="Arial"/>
                <w:sz w:val="16"/>
                <w:szCs w:val="16"/>
              </w:rPr>
            </w:pPr>
            <w:r w:rsidRPr="000161F1">
              <w:rPr>
                <w:rFonts w:cs="Arial"/>
                <w:sz w:val="16"/>
                <w:szCs w:val="16"/>
              </w:rPr>
              <w:t>1 : 25000</w:t>
            </w:r>
          </w:p>
        </w:tc>
      </w:tr>
      <w:tr w:rsidR="000161F1" w:rsidRPr="000161F1" w14:paraId="1020BFDB" w14:textId="77777777" w:rsidTr="000161F1">
        <w:tc>
          <w:tcPr>
            <w:tcW w:w="567" w:type="dxa"/>
            <w:tcBorders>
              <w:top w:val="single" w:sz="6" w:space="0" w:color="auto"/>
              <w:left w:val="nil"/>
              <w:bottom w:val="single" w:sz="6" w:space="0" w:color="auto"/>
              <w:right w:val="single" w:sz="6" w:space="0" w:color="auto"/>
            </w:tcBorders>
          </w:tcPr>
          <w:p w14:paraId="31E9522B" w14:textId="77777777" w:rsidR="000161F1" w:rsidRPr="000161F1" w:rsidRDefault="000161F1" w:rsidP="000161F1">
            <w:pPr>
              <w:ind w:left="35"/>
              <w:rPr>
                <w:rFonts w:cs="Arial"/>
                <w:sz w:val="16"/>
                <w:szCs w:val="16"/>
              </w:rPr>
            </w:pPr>
            <w:r w:rsidRPr="000161F1">
              <w:rPr>
                <w:rFonts w:cs="Arial"/>
                <w:sz w:val="16"/>
                <w:szCs w:val="16"/>
              </w:rPr>
              <w:t>2.1.</w:t>
            </w:r>
          </w:p>
        </w:tc>
        <w:tc>
          <w:tcPr>
            <w:tcW w:w="5669" w:type="dxa"/>
            <w:tcBorders>
              <w:top w:val="single" w:sz="6" w:space="0" w:color="auto"/>
              <w:left w:val="single" w:sz="6" w:space="0" w:color="auto"/>
              <w:bottom w:val="single" w:sz="6" w:space="0" w:color="auto"/>
              <w:right w:val="single" w:sz="6" w:space="0" w:color="auto"/>
            </w:tcBorders>
          </w:tcPr>
          <w:p w14:paraId="5F021A07" w14:textId="77777777" w:rsidR="000161F1" w:rsidRPr="000161F1" w:rsidRDefault="000161F1" w:rsidP="000161F1">
            <w:pPr>
              <w:rPr>
                <w:rFonts w:cs="Arial"/>
                <w:sz w:val="16"/>
                <w:szCs w:val="16"/>
              </w:rPr>
            </w:pPr>
            <w:r w:rsidRPr="000161F1">
              <w:rPr>
                <w:rFonts w:cs="Arial"/>
                <w:sz w:val="16"/>
                <w:szCs w:val="16"/>
              </w:rPr>
              <w:t>PROMETNA MREŽA</w:t>
            </w:r>
          </w:p>
        </w:tc>
        <w:tc>
          <w:tcPr>
            <w:tcW w:w="1134" w:type="dxa"/>
            <w:tcBorders>
              <w:top w:val="single" w:sz="6" w:space="0" w:color="auto"/>
              <w:left w:val="single" w:sz="6" w:space="0" w:color="auto"/>
              <w:bottom w:val="single" w:sz="6" w:space="0" w:color="auto"/>
              <w:right w:val="nil"/>
            </w:tcBorders>
            <w:vAlign w:val="center"/>
          </w:tcPr>
          <w:p w14:paraId="6EAD79A6" w14:textId="77777777" w:rsidR="000161F1" w:rsidRPr="000161F1" w:rsidRDefault="000161F1" w:rsidP="000161F1">
            <w:pPr>
              <w:jc w:val="right"/>
              <w:rPr>
                <w:rFonts w:cs="Arial"/>
                <w:sz w:val="16"/>
                <w:szCs w:val="16"/>
              </w:rPr>
            </w:pPr>
            <w:r w:rsidRPr="000161F1">
              <w:rPr>
                <w:rFonts w:cs="Arial"/>
                <w:sz w:val="16"/>
                <w:szCs w:val="16"/>
              </w:rPr>
              <w:t>1 : 25000</w:t>
            </w:r>
          </w:p>
        </w:tc>
      </w:tr>
      <w:tr w:rsidR="000161F1" w:rsidRPr="000161F1" w14:paraId="2D4F6A99" w14:textId="77777777" w:rsidTr="000161F1">
        <w:tc>
          <w:tcPr>
            <w:tcW w:w="567" w:type="dxa"/>
            <w:tcBorders>
              <w:top w:val="single" w:sz="6" w:space="0" w:color="auto"/>
              <w:left w:val="nil"/>
              <w:bottom w:val="single" w:sz="6" w:space="0" w:color="auto"/>
              <w:right w:val="single" w:sz="6" w:space="0" w:color="auto"/>
            </w:tcBorders>
          </w:tcPr>
          <w:p w14:paraId="536CF36C" w14:textId="77777777" w:rsidR="000161F1" w:rsidRPr="000161F1" w:rsidRDefault="000161F1" w:rsidP="000161F1">
            <w:pPr>
              <w:ind w:left="35"/>
              <w:rPr>
                <w:rFonts w:cs="Arial"/>
                <w:sz w:val="16"/>
                <w:szCs w:val="16"/>
              </w:rPr>
            </w:pPr>
            <w:r w:rsidRPr="000161F1">
              <w:rPr>
                <w:rFonts w:cs="Arial"/>
                <w:sz w:val="16"/>
                <w:szCs w:val="16"/>
              </w:rPr>
              <w:t>2.2.</w:t>
            </w:r>
          </w:p>
        </w:tc>
        <w:tc>
          <w:tcPr>
            <w:tcW w:w="5669" w:type="dxa"/>
            <w:tcBorders>
              <w:top w:val="single" w:sz="6" w:space="0" w:color="auto"/>
              <w:left w:val="single" w:sz="6" w:space="0" w:color="auto"/>
              <w:bottom w:val="single" w:sz="6" w:space="0" w:color="auto"/>
              <w:right w:val="single" w:sz="6" w:space="0" w:color="auto"/>
            </w:tcBorders>
          </w:tcPr>
          <w:p w14:paraId="15C35F49" w14:textId="77777777" w:rsidR="000161F1" w:rsidRPr="000161F1" w:rsidRDefault="000161F1" w:rsidP="000161F1">
            <w:pPr>
              <w:rPr>
                <w:rFonts w:cs="Arial"/>
                <w:sz w:val="16"/>
                <w:szCs w:val="16"/>
              </w:rPr>
            </w:pPr>
            <w:r w:rsidRPr="000161F1">
              <w:rPr>
                <w:rFonts w:cs="Arial"/>
                <w:sz w:val="16"/>
                <w:szCs w:val="16"/>
              </w:rPr>
              <w:t>ELEKTROENERGETSKA MREŽA</w:t>
            </w:r>
          </w:p>
        </w:tc>
        <w:tc>
          <w:tcPr>
            <w:tcW w:w="1134" w:type="dxa"/>
            <w:tcBorders>
              <w:top w:val="single" w:sz="6" w:space="0" w:color="auto"/>
              <w:left w:val="single" w:sz="6" w:space="0" w:color="auto"/>
              <w:bottom w:val="single" w:sz="6" w:space="0" w:color="auto"/>
              <w:right w:val="nil"/>
            </w:tcBorders>
            <w:vAlign w:val="center"/>
          </w:tcPr>
          <w:p w14:paraId="032B4053" w14:textId="77777777" w:rsidR="000161F1" w:rsidRPr="000161F1" w:rsidRDefault="000161F1" w:rsidP="000161F1">
            <w:pPr>
              <w:jc w:val="right"/>
              <w:rPr>
                <w:rFonts w:cs="Arial"/>
                <w:sz w:val="16"/>
                <w:szCs w:val="16"/>
              </w:rPr>
            </w:pPr>
            <w:r w:rsidRPr="000161F1">
              <w:rPr>
                <w:rFonts w:cs="Arial"/>
                <w:sz w:val="16"/>
                <w:szCs w:val="16"/>
              </w:rPr>
              <w:t>1 : 25000</w:t>
            </w:r>
          </w:p>
        </w:tc>
      </w:tr>
      <w:tr w:rsidR="000161F1" w:rsidRPr="000161F1" w14:paraId="12B9A5E4" w14:textId="77777777" w:rsidTr="000161F1">
        <w:tc>
          <w:tcPr>
            <w:tcW w:w="567" w:type="dxa"/>
            <w:tcBorders>
              <w:top w:val="single" w:sz="6" w:space="0" w:color="auto"/>
              <w:left w:val="nil"/>
              <w:bottom w:val="single" w:sz="6" w:space="0" w:color="auto"/>
              <w:right w:val="single" w:sz="6" w:space="0" w:color="auto"/>
            </w:tcBorders>
          </w:tcPr>
          <w:p w14:paraId="5AB93D22" w14:textId="77777777" w:rsidR="000161F1" w:rsidRPr="000161F1" w:rsidRDefault="000161F1" w:rsidP="000161F1">
            <w:pPr>
              <w:ind w:left="35"/>
              <w:rPr>
                <w:rFonts w:cs="Arial"/>
                <w:sz w:val="16"/>
                <w:szCs w:val="16"/>
              </w:rPr>
            </w:pPr>
            <w:r w:rsidRPr="000161F1">
              <w:rPr>
                <w:rFonts w:cs="Arial"/>
                <w:sz w:val="16"/>
                <w:szCs w:val="16"/>
              </w:rPr>
              <w:t>2.3.</w:t>
            </w:r>
          </w:p>
        </w:tc>
        <w:tc>
          <w:tcPr>
            <w:tcW w:w="5669" w:type="dxa"/>
            <w:tcBorders>
              <w:top w:val="single" w:sz="6" w:space="0" w:color="auto"/>
              <w:left w:val="single" w:sz="6" w:space="0" w:color="auto"/>
              <w:bottom w:val="single" w:sz="6" w:space="0" w:color="auto"/>
              <w:right w:val="single" w:sz="6" w:space="0" w:color="auto"/>
            </w:tcBorders>
          </w:tcPr>
          <w:p w14:paraId="0F6B321F" w14:textId="77777777" w:rsidR="000161F1" w:rsidRPr="000161F1" w:rsidRDefault="000161F1" w:rsidP="000161F1">
            <w:pPr>
              <w:rPr>
                <w:rFonts w:cs="Arial"/>
                <w:sz w:val="16"/>
                <w:szCs w:val="16"/>
              </w:rPr>
            </w:pPr>
            <w:r w:rsidRPr="000161F1">
              <w:rPr>
                <w:rFonts w:cs="Arial"/>
                <w:sz w:val="16"/>
                <w:szCs w:val="16"/>
              </w:rPr>
              <w:t>ELEKTRONIČKA KOMUNIKACIJSKA INFRASTRUKTURA</w:t>
            </w:r>
          </w:p>
        </w:tc>
        <w:tc>
          <w:tcPr>
            <w:tcW w:w="1134" w:type="dxa"/>
            <w:tcBorders>
              <w:top w:val="single" w:sz="6" w:space="0" w:color="auto"/>
              <w:left w:val="single" w:sz="6" w:space="0" w:color="auto"/>
              <w:bottom w:val="single" w:sz="6" w:space="0" w:color="auto"/>
              <w:right w:val="nil"/>
            </w:tcBorders>
            <w:vAlign w:val="center"/>
          </w:tcPr>
          <w:p w14:paraId="1E6E90E7" w14:textId="77777777" w:rsidR="000161F1" w:rsidRPr="000161F1" w:rsidRDefault="000161F1" w:rsidP="000161F1">
            <w:pPr>
              <w:jc w:val="right"/>
              <w:rPr>
                <w:rFonts w:cs="Arial"/>
                <w:sz w:val="16"/>
                <w:szCs w:val="16"/>
              </w:rPr>
            </w:pPr>
            <w:r w:rsidRPr="000161F1">
              <w:rPr>
                <w:rFonts w:cs="Arial"/>
                <w:sz w:val="16"/>
                <w:szCs w:val="16"/>
              </w:rPr>
              <w:t>1 : 25000</w:t>
            </w:r>
          </w:p>
        </w:tc>
      </w:tr>
      <w:tr w:rsidR="000161F1" w:rsidRPr="000161F1" w14:paraId="7EA60F29" w14:textId="77777777" w:rsidTr="000161F1">
        <w:tc>
          <w:tcPr>
            <w:tcW w:w="567" w:type="dxa"/>
            <w:tcBorders>
              <w:top w:val="single" w:sz="6" w:space="0" w:color="auto"/>
              <w:left w:val="nil"/>
              <w:bottom w:val="single" w:sz="6" w:space="0" w:color="auto"/>
              <w:right w:val="single" w:sz="6" w:space="0" w:color="auto"/>
            </w:tcBorders>
          </w:tcPr>
          <w:p w14:paraId="771DE99A" w14:textId="77777777" w:rsidR="000161F1" w:rsidRPr="000161F1" w:rsidRDefault="000161F1" w:rsidP="000161F1">
            <w:pPr>
              <w:ind w:left="35"/>
              <w:rPr>
                <w:rFonts w:cs="Arial"/>
                <w:sz w:val="16"/>
                <w:szCs w:val="16"/>
              </w:rPr>
            </w:pPr>
            <w:r w:rsidRPr="000161F1">
              <w:rPr>
                <w:rFonts w:cs="Arial"/>
                <w:sz w:val="16"/>
                <w:szCs w:val="16"/>
              </w:rPr>
              <w:t>2.4.</w:t>
            </w:r>
          </w:p>
        </w:tc>
        <w:tc>
          <w:tcPr>
            <w:tcW w:w="5669" w:type="dxa"/>
            <w:tcBorders>
              <w:top w:val="single" w:sz="6" w:space="0" w:color="auto"/>
              <w:left w:val="single" w:sz="6" w:space="0" w:color="auto"/>
              <w:bottom w:val="single" w:sz="6" w:space="0" w:color="auto"/>
              <w:right w:val="single" w:sz="6" w:space="0" w:color="auto"/>
            </w:tcBorders>
          </w:tcPr>
          <w:p w14:paraId="5197A79D" w14:textId="77777777" w:rsidR="000161F1" w:rsidRPr="000161F1" w:rsidRDefault="000161F1" w:rsidP="000161F1">
            <w:pPr>
              <w:rPr>
                <w:rFonts w:cs="Arial"/>
                <w:sz w:val="16"/>
                <w:szCs w:val="16"/>
              </w:rPr>
            </w:pPr>
            <w:r w:rsidRPr="000161F1">
              <w:rPr>
                <w:rFonts w:cs="Arial"/>
                <w:sz w:val="16"/>
                <w:szCs w:val="16"/>
              </w:rPr>
              <w:t>PROIZVODNJA I CIJEVNI TRANSPORT NAFTE I PLINA</w:t>
            </w:r>
          </w:p>
        </w:tc>
        <w:tc>
          <w:tcPr>
            <w:tcW w:w="1134" w:type="dxa"/>
            <w:tcBorders>
              <w:top w:val="single" w:sz="6" w:space="0" w:color="auto"/>
              <w:left w:val="single" w:sz="6" w:space="0" w:color="auto"/>
              <w:bottom w:val="single" w:sz="6" w:space="0" w:color="auto"/>
              <w:right w:val="nil"/>
            </w:tcBorders>
            <w:vAlign w:val="center"/>
          </w:tcPr>
          <w:p w14:paraId="420616D0" w14:textId="77777777" w:rsidR="000161F1" w:rsidRPr="000161F1" w:rsidRDefault="000161F1" w:rsidP="000161F1">
            <w:pPr>
              <w:jc w:val="right"/>
              <w:rPr>
                <w:rFonts w:cs="Arial"/>
                <w:sz w:val="16"/>
                <w:szCs w:val="16"/>
              </w:rPr>
            </w:pPr>
            <w:r w:rsidRPr="000161F1">
              <w:rPr>
                <w:rFonts w:cs="Arial"/>
                <w:sz w:val="16"/>
                <w:szCs w:val="16"/>
              </w:rPr>
              <w:t>1 : 25000</w:t>
            </w:r>
          </w:p>
        </w:tc>
      </w:tr>
      <w:tr w:rsidR="000161F1" w:rsidRPr="000161F1" w14:paraId="1886059D" w14:textId="77777777" w:rsidTr="000161F1">
        <w:tc>
          <w:tcPr>
            <w:tcW w:w="567" w:type="dxa"/>
            <w:tcBorders>
              <w:top w:val="single" w:sz="6" w:space="0" w:color="auto"/>
              <w:left w:val="nil"/>
              <w:bottom w:val="single" w:sz="6" w:space="0" w:color="auto"/>
              <w:right w:val="single" w:sz="6" w:space="0" w:color="auto"/>
            </w:tcBorders>
          </w:tcPr>
          <w:p w14:paraId="43A0A3C9" w14:textId="77777777" w:rsidR="000161F1" w:rsidRPr="000161F1" w:rsidRDefault="000161F1" w:rsidP="000161F1">
            <w:pPr>
              <w:ind w:left="35"/>
              <w:rPr>
                <w:rFonts w:cs="Arial"/>
                <w:sz w:val="16"/>
                <w:szCs w:val="16"/>
              </w:rPr>
            </w:pPr>
            <w:r w:rsidRPr="000161F1">
              <w:rPr>
                <w:rFonts w:cs="Arial"/>
                <w:sz w:val="16"/>
                <w:szCs w:val="16"/>
              </w:rPr>
              <w:t>2.5.</w:t>
            </w:r>
          </w:p>
        </w:tc>
        <w:tc>
          <w:tcPr>
            <w:tcW w:w="5669" w:type="dxa"/>
            <w:tcBorders>
              <w:top w:val="single" w:sz="6" w:space="0" w:color="auto"/>
              <w:left w:val="single" w:sz="6" w:space="0" w:color="auto"/>
              <w:bottom w:val="single" w:sz="6" w:space="0" w:color="auto"/>
              <w:right w:val="single" w:sz="6" w:space="0" w:color="auto"/>
            </w:tcBorders>
          </w:tcPr>
          <w:p w14:paraId="04B834A8" w14:textId="77777777" w:rsidR="000161F1" w:rsidRPr="000161F1" w:rsidRDefault="000161F1" w:rsidP="000161F1">
            <w:pPr>
              <w:rPr>
                <w:rFonts w:cs="Arial"/>
                <w:sz w:val="16"/>
                <w:szCs w:val="16"/>
              </w:rPr>
            </w:pPr>
            <w:r w:rsidRPr="000161F1">
              <w:rPr>
                <w:rFonts w:cs="Arial"/>
                <w:sz w:val="16"/>
                <w:szCs w:val="16"/>
              </w:rPr>
              <w:t>VODOVODNA MREŽA</w:t>
            </w:r>
          </w:p>
        </w:tc>
        <w:tc>
          <w:tcPr>
            <w:tcW w:w="1134" w:type="dxa"/>
            <w:tcBorders>
              <w:top w:val="single" w:sz="6" w:space="0" w:color="auto"/>
              <w:left w:val="single" w:sz="6" w:space="0" w:color="auto"/>
              <w:bottom w:val="single" w:sz="6" w:space="0" w:color="auto"/>
              <w:right w:val="nil"/>
            </w:tcBorders>
            <w:vAlign w:val="center"/>
          </w:tcPr>
          <w:p w14:paraId="29C8D452" w14:textId="77777777" w:rsidR="000161F1" w:rsidRPr="000161F1" w:rsidRDefault="000161F1" w:rsidP="000161F1">
            <w:pPr>
              <w:jc w:val="right"/>
              <w:rPr>
                <w:rFonts w:cs="Arial"/>
                <w:sz w:val="16"/>
                <w:szCs w:val="16"/>
              </w:rPr>
            </w:pPr>
            <w:r w:rsidRPr="000161F1">
              <w:rPr>
                <w:rFonts w:cs="Arial"/>
                <w:sz w:val="16"/>
                <w:szCs w:val="16"/>
              </w:rPr>
              <w:t>1 : 25000</w:t>
            </w:r>
          </w:p>
        </w:tc>
      </w:tr>
      <w:tr w:rsidR="000161F1" w:rsidRPr="000161F1" w14:paraId="3B2E7E9E" w14:textId="77777777" w:rsidTr="000161F1">
        <w:tc>
          <w:tcPr>
            <w:tcW w:w="567" w:type="dxa"/>
            <w:tcBorders>
              <w:top w:val="single" w:sz="6" w:space="0" w:color="auto"/>
              <w:left w:val="nil"/>
              <w:bottom w:val="single" w:sz="6" w:space="0" w:color="auto"/>
              <w:right w:val="single" w:sz="6" w:space="0" w:color="auto"/>
            </w:tcBorders>
          </w:tcPr>
          <w:p w14:paraId="689217DF" w14:textId="77777777" w:rsidR="000161F1" w:rsidRPr="000161F1" w:rsidRDefault="000161F1" w:rsidP="000161F1">
            <w:pPr>
              <w:ind w:left="35"/>
              <w:rPr>
                <w:rFonts w:cs="Arial"/>
                <w:sz w:val="16"/>
                <w:szCs w:val="16"/>
              </w:rPr>
            </w:pPr>
            <w:r w:rsidRPr="000161F1">
              <w:rPr>
                <w:rFonts w:cs="Arial"/>
                <w:sz w:val="16"/>
                <w:szCs w:val="16"/>
              </w:rPr>
              <w:t>2.6.</w:t>
            </w:r>
          </w:p>
        </w:tc>
        <w:tc>
          <w:tcPr>
            <w:tcW w:w="5669" w:type="dxa"/>
            <w:tcBorders>
              <w:top w:val="single" w:sz="6" w:space="0" w:color="auto"/>
              <w:left w:val="single" w:sz="6" w:space="0" w:color="auto"/>
              <w:bottom w:val="single" w:sz="6" w:space="0" w:color="auto"/>
              <w:right w:val="single" w:sz="6" w:space="0" w:color="auto"/>
            </w:tcBorders>
          </w:tcPr>
          <w:p w14:paraId="47AABCEC" w14:textId="77777777" w:rsidR="000161F1" w:rsidRPr="000161F1" w:rsidRDefault="000161F1" w:rsidP="000161F1">
            <w:pPr>
              <w:rPr>
                <w:rFonts w:cs="Arial"/>
                <w:sz w:val="16"/>
                <w:szCs w:val="16"/>
              </w:rPr>
            </w:pPr>
            <w:r w:rsidRPr="000161F1">
              <w:rPr>
                <w:rFonts w:cs="Arial"/>
                <w:sz w:val="16"/>
                <w:szCs w:val="16"/>
              </w:rPr>
              <w:t>MREŽA ODVODNJE OTPADNIH I OBORINSKIH VODA</w:t>
            </w:r>
          </w:p>
        </w:tc>
        <w:tc>
          <w:tcPr>
            <w:tcW w:w="1134" w:type="dxa"/>
            <w:tcBorders>
              <w:top w:val="single" w:sz="6" w:space="0" w:color="auto"/>
              <w:left w:val="single" w:sz="6" w:space="0" w:color="auto"/>
              <w:bottom w:val="single" w:sz="6" w:space="0" w:color="auto"/>
              <w:right w:val="nil"/>
            </w:tcBorders>
            <w:vAlign w:val="center"/>
          </w:tcPr>
          <w:p w14:paraId="7C1E8DAF" w14:textId="77777777" w:rsidR="000161F1" w:rsidRPr="000161F1" w:rsidRDefault="000161F1" w:rsidP="000161F1">
            <w:pPr>
              <w:jc w:val="right"/>
              <w:rPr>
                <w:rFonts w:cs="Arial"/>
                <w:sz w:val="16"/>
                <w:szCs w:val="16"/>
              </w:rPr>
            </w:pPr>
            <w:r w:rsidRPr="000161F1">
              <w:rPr>
                <w:rFonts w:cs="Arial"/>
                <w:sz w:val="16"/>
                <w:szCs w:val="16"/>
              </w:rPr>
              <w:t>1 : 25000</w:t>
            </w:r>
          </w:p>
        </w:tc>
      </w:tr>
      <w:tr w:rsidR="000161F1" w:rsidRPr="000161F1" w14:paraId="205F67AC" w14:textId="77777777" w:rsidTr="000161F1">
        <w:tc>
          <w:tcPr>
            <w:tcW w:w="567" w:type="dxa"/>
            <w:tcBorders>
              <w:top w:val="single" w:sz="6" w:space="0" w:color="auto"/>
              <w:left w:val="nil"/>
              <w:bottom w:val="single" w:sz="6" w:space="0" w:color="auto"/>
              <w:right w:val="single" w:sz="6" w:space="0" w:color="auto"/>
            </w:tcBorders>
          </w:tcPr>
          <w:p w14:paraId="01BC399C" w14:textId="77777777" w:rsidR="000161F1" w:rsidRPr="000161F1" w:rsidRDefault="000161F1" w:rsidP="000161F1">
            <w:pPr>
              <w:ind w:left="35"/>
              <w:rPr>
                <w:rFonts w:cs="Arial"/>
                <w:sz w:val="16"/>
                <w:szCs w:val="16"/>
              </w:rPr>
            </w:pPr>
            <w:r w:rsidRPr="000161F1">
              <w:rPr>
                <w:rFonts w:cs="Arial"/>
                <w:sz w:val="16"/>
                <w:szCs w:val="16"/>
              </w:rPr>
              <w:t>3.1.</w:t>
            </w:r>
          </w:p>
        </w:tc>
        <w:tc>
          <w:tcPr>
            <w:tcW w:w="5669" w:type="dxa"/>
            <w:tcBorders>
              <w:top w:val="single" w:sz="6" w:space="0" w:color="auto"/>
              <w:left w:val="single" w:sz="6" w:space="0" w:color="auto"/>
              <w:bottom w:val="single" w:sz="6" w:space="0" w:color="auto"/>
              <w:right w:val="single" w:sz="6" w:space="0" w:color="auto"/>
            </w:tcBorders>
          </w:tcPr>
          <w:p w14:paraId="2CFAD0B8" w14:textId="77777777" w:rsidR="000161F1" w:rsidRPr="000161F1" w:rsidRDefault="000161F1" w:rsidP="000161F1">
            <w:pPr>
              <w:rPr>
                <w:rFonts w:cs="Arial"/>
                <w:sz w:val="16"/>
                <w:szCs w:val="16"/>
              </w:rPr>
            </w:pPr>
            <w:r w:rsidRPr="000161F1">
              <w:rPr>
                <w:rFonts w:cs="Arial"/>
                <w:sz w:val="16"/>
                <w:szCs w:val="16"/>
              </w:rPr>
              <w:t>ZAŠTIĆENE KULTURNE I PRIRODNE VRIJEDNOSTI</w:t>
            </w:r>
          </w:p>
        </w:tc>
        <w:tc>
          <w:tcPr>
            <w:tcW w:w="1134" w:type="dxa"/>
            <w:tcBorders>
              <w:top w:val="single" w:sz="6" w:space="0" w:color="auto"/>
              <w:left w:val="single" w:sz="6" w:space="0" w:color="auto"/>
              <w:bottom w:val="single" w:sz="6" w:space="0" w:color="auto"/>
              <w:right w:val="nil"/>
            </w:tcBorders>
            <w:vAlign w:val="center"/>
          </w:tcPr>
          <w:p w14:paraId="2D25DB6B" w14:textId="77777777" w:rsidR="000161F1" w:rsidRPr="000161F1" w:rsidRDefault="000161F1" w:rsidP="000161F1">
            <w:pPr>
              <w:jc w:val="right"/>
              <w:rPr>
                <w:rFonts w:cs="Arial"/>
                <w:sz w:val="16"/>
                <w:szCs w:val="16"/>
              </w:rPr>
            </w:pPr>
            <w:r w:rsidRPr="000161F1">
              <w:rPr>
                <w:rFonts w:cs="Arial"/>
                <w:sz w:val="16"/>
                <w:szCs w:val="16"/>
              </w:rPr>
              <w:t>1 : 25000</w:t>
            </w:r>
          </w:p>
        </w:tc>
      </w:tr>
      <w:tr w:rsidR="000161F1" w:rsidRPr="000161F1" w14:paraId="1E8FA2D7" w14:textId="77777777" w:rsidTr="000161F1">
        <w:tc>
          <w:tcPr>
            <w:tcW w:w="567" w:type="dxa"/>
            <w:tcBorders>
              <w:top w:val="single" w:sz="6" w:space="0" w:color="auto"/>
              <w:left w:val="nil"/>
              <w:bottom w:val="single" w:sz="6" w:space="0" w:color="auto"/>
              <w:right w:val="single" w:sz="6" w:space="0" w:color="auto"/>
            </w:tcBorders>
          </w:tcPr>
          <w:p w14:paraId="0718F61F" w14:textId="77777777" w:rsidR="000161F1" w:rsidRPr="000161F1" w:rsidRDefault="000161F1" w:rsidP="000161F1">
            <w:pPr>
              <w:ind w:left="35"/>
              <w:rPr>
                <w:rFonts w:cs="Arial"/>
                <w:sz w:val="16"/>
                <w:szCs w:val="16"/>
              </w:rPr>
            </w:pPr>
            <w:r w:rsidRPr="000161F1">
              <w:rPr>
                <w:rFonts w:cs="Arial"/>
                <w:sz w:val="16"/>
                <w:szCs w:val="16"/>
              </w:rPr>
              <w:t>3.2.</w:t>
            </w:r>
          </w:p>
        </w:tc>
        <w:tc>
          <w:tcPr>
            <w:tcW w:w="5669" w:type="dxa"/>
            <w:tcBorders>
              <w:top w:val="single" w:sz="6" w:space="0" w:color="auto"/>
              <w:left w:val="single" w:sz="6" w:space="0" w:color="auto"/>
              <w:bottom w:val="single" w:sz="6" w:space="0" w:color="auto"/>
              <w:right w:val="single" w:sz="6" w:space="0" w:color="auto"/>
            </w:tcBorders>
          </w:tcPr>
          <w:p w14:paraId="63A6C56C" w14:textId="77777777" w:rsidR="000161F1" w:rsidRPr="000161F1" w:rsidRDefault="000161F1" w:rsidP="000161F1">
            <w:pPr>
              <w:rPr>
                <w:rFonts w:cs="Arial"/>
                <w:sz w:val="16"/>
                <w:szCs w:val="16"/>
              </w:rPr>
            </w:pPr>
            <w:r w:rsidRPr="000161F1">
              <w:rPr>
                <w:rFonts w:cs="Arial"/>
                <w:sz w:val="16"/>
                <w:szCs w:val="16"/>
              </w:rPr>
              <w:t>PODRUČJA POSEBNIH OGRANIČENJA U KORIŠTENJU PROSTORA</w:t>
            </w:r>
          </w:p>
        </w:tc>
        <w:tc>
          <w:tcPr>
            <w:tcW w:w="1134" w:type="dxa"/>
            <w:tcBorders>
              <w:top w:val="single" w:sz="6" w:space="0" w:color="auto"/>
              <w:left w:val="single" w:sz="6" w:space="0" w:color="auto"/>
              <w:bottom w:val="single" w:sz="6" w:space="0" w:color="auto"/>
              <w:right w:val="nil"/>
            </w:tcBorders>
            <w:vAlign w:val="center"/>
          </w:tcPr>
          <w:p w14:paraId="0FF0A8FD" w14:textId="77777777" w:rsidR="000161F1" w:rsidRPr="000161F1" w:rsidRDefault="000161F1" w:rsidP="000161F1">
            <w:pPr>
              <w:jc w:val="right"/>
              <w:rPr>
                <w:rFonts w:cs="Arial"/>
                <w:sz w:val="16"/>
                <w:szCs w:val="16"/>
              </w:rPr>
            </w:pPr>
            <w:r w:rsidRPr="000161F1">
              <w:rPr>
                <w:rFonts w:cs="Arial"/>
                <w:sz w:val="16"/>
                <w:szCs w:val="16"/>
              </w:rPr>
              <w:t>1 : 25000</w:t>
            </w:r>
          </w:p>
        </w:tc>
      </w:tr>
      <w:tr w:rsidR="000161F1" w:rsidRPr="000161F1" w14:paraId="23A88EFA" w14:textId="77777777" w:rsidTr="000161F1">
        <w:tc>
          <w:tcPr>
            <w:tcW w:w="567" w:type="dxa"/>
            <w:tcBorders>
              <w:top w:val="single" w:sz="6" w:space="0" w:color="auto"/>
              <w:left w:val="nil"/>
              <w:bottom w:val="single" w:sz="6" w:space="0" w:color="auto"/>
              <w:right w:val="single" w:sz="6" w:space="0" w:color="auto"/>
            </w:tcBorders>
            <w:hideMark/>
          </w:tcPr>
          <w:p w14:paraId="0766DD0A" w14:textId="77777777" w:rsidR="000161F1" w:rsidRPr="000161F1" w:rsidRDefault="000161F1" w:rsidP="000161F1">
            <w:pPr>
              <w:ind w:left="35"/>
              <w:rPr>
                <w:rFonts w:cs="Arial"/>
                <w:sz w:val="16"/>
                <w:szCs w:val="16"/>
              </w:rPr>
            </w:pPr>
            <w:r w:rsidRPr="000161F1">
              <w:rPr>
                <w:rFonts w:cs="Arial"/>
                <w:sz w:val="16"/>
                <w:szCs w:val="16"/>
              </w:rPr>
              <w:t>4.a</w:t>
            </w:r>
          </w:p>
        </w:tc>
        <w:tc>
          <w:tcPr>
            <w:tcW w:w="5669" w:type="dxa"/>
            <w:tcBorders>
              <w:top w:val="single" w:sz="6" w:space="0" w:color="auto"/>
              <w:left w:val="single" w:sz="6" w:space="0" w:color="auto"/>
              <w:bottom w:val="single" w:sz="6" w:space="0" w:color="auto"/>
              <w:right w:val="single" w:sz="6" w:space="0" w:color="auto"/>
            </w:tcBorders>
            <w:hideMark/>
          </w:tcPr>
          <w:p w14:paraId="103A6E53" w14:textId="77777777" w:rsidR="000161F1" w:rsidRPr="000161F1" w:rsidRDefault="000161F1" w:rsidP="000161F1">
            <w:pPr>
              <w:rPr>
                <w:rFonts w:cs="Arial"/>
                <w:sz w:val="16"/>
                <w:szCs w:val="16"/>
              </w:rPr>
            </w:pPr>
            <w:r w:rsidRPr="000161F1">
              <w:rPr>
                <w:rFonts w:cs="Arial"/>
                <w:sz w:val="16"/>
                <w:szCs w:val="16"/>
              </w:rPr>
              <w:t>GRAĐEVINSKA PODRUČJA</w:t>
            </w:r>
          </w:p>
        </w:tc>
        <w:tc>
          <w:tcPr>
            <w:tcW w:w="1134" w:type="dxa"/>
            <w:tcBorders>
              <w:top w:val="single" w:sz="6" w:space="0" w:color="auto"/>
              <w:left w:val="single" w:sz="6" w:space="0" w:color="auto"/>
              <w:bottom w:val="single" w:sz="6" w:space="0" w:color="auto"/>
              <w:right w:val="nil"/>
            </w:tcBorders>
            <w:vAlign w:val="center"/>
            <w:hideMark/>
          </w:tcPr>
          <w:p w14:paraId="2CA727A4" w14:textId="77777777" w:rsidR="000161F1" w:rsidRPr="000161F1" w:rsidRDefault="000161F1" w:rsidP="000161F1">
            <w:pPr>
              <w:jc w:val="right"/>
              <w:rPr>
                <w:rFonts w:cs="Arial"/>
                <w:sz w:val="16"/>
                <w:szCs w:val="16"/>
              </w:rPr>
            </w:pPr>
            <w:r w:rsidRPr="000161F1">
              <w:rPr>
                <w:rFonts w:cs="Arial"/>
                <w:sz w:val="16"/>
                <w:szCs w:val="16"/>
              </w:rPr>
              <w:t>1 : 5000</w:t>
            </w:r>
          </w:p>
        </w:tc>
      </w:tr>
      <w:tr w:rsidR="000161F1" w:rsidRPr="000161F1" w14:paraId="1A01CA90" w14:textId="77777777" w:rsidTr="000161F1">
        <w:tc>
          <w:tcPr>
            <w:tcW w:w="567" w:type="dxa"/>
            <w:tcBorders>
              <w:top w:val="single" w:sz="6" w:space="0" w:color="auto"/>
              <w:left w:val="nil"/>
              <w:bottom w:val="single" w:sz="6" w:space="0" w:color="auto"/>
              <w:right w:val="single" w:sz="6" w:space="0" w:color="auto"/>
            </w:tcBorders>
            <w:hideMark/>
          </w:tcPr>
          <w:p w14:paraId="1481E2D7" w14:textId="77777777" w:rsidR="000161F1" w:rsidRPr="000161F1" w:rsidRDefault="000161F1" w:rsidP="000161F1">
            <w:pPr>
              <w:ind w:left="35"/>
              <w:rPr>
                <w:rFonts w:cs="Arial"/>
                <w:sz w:val="16"/>
                <w:szCs w:val="16"/>
              </w:rPr>
            </w:pPr>
            <w:r w:rsidRPr="000161F1">
              <w:rPr>
                <w:rFonts w:cs="Arial"/>
                <w:sz w:val="16"/>
                <w:szCs w:val="16"/>
              </w:rPr>
              <w:t>4.b</w:t>
            </w:r>
          </w:p>
        </w:tc>
        <w:tc>
          <w:tcPr>
            <w:tcW w:w="5669" w:type="dxa"/>
            <w:tcBorders>
              <w:top w:val="single" w:sz="6" w:space="0" w:color="auto"/>
              <w:left w:val="single" w:sz="6" w:space="0" w:color="auto"/>
              <w:bottom w:val="single" w:sz="6" w:space="0" w:color="auto"/>
              <w:right w:val="single" w:sz="6" w:space="0" w:color="auto"/>
            </w:tcBorders>
            <w:hideMark/>
          </w:tcPr>
          <w:p w14:paraId="55E819A9" w14:textId="77777777" w:rsidR="000161F1" w:rsidRPr="000161F1" w:rsidRDefault="000161F1" w:rsidP="000161F1">
            <w:pPr>
              <w:rPr>
                <w:rFonts w:cs="Arial"/>
                <w:sz w:val="16"/>
                <w:szCs w:val="16"/>
              </w:rPr>
            </w:pPr>
            <w:r w:rsidRPr="000161F1">
              <w:rPr>
                <w:rFonts w:cs="Arial"/>
                <w:sz w:val="16"/>
                <w:szCs w:val="16"/>
              </w:rPr>
              <w:t>GRAĐEVINSKA PODRUČJA</w:t>
            </w:r>
          </w:p>
        </w:tc>
        <w:tc>
          <w:tcPr>
            <w:tcW w:w="1134" w:type="dxa"/>
            <w:tcBorders>
              <w:top w:val="single" w:sz="6" w:space="0" w:color="auto"/>
              <w:left w:val="single" w:sz="6" w:space="0" w:color="auto"/>
              <w:bottom w:val="single" w:sz="6" w:space="0" w:color="auto"/>
              <w:right w:val="nil"/>
            </w:tcBorders>
            <w:vAlign w:val="center"/>
            <w:hideMark/>
          </w:tcPr>
          <w:p w14:paraId="442D5424" w14:textId="77777777" w:rsidR="000161F1" w:rsidRPr="000161F1" w:rsidRDefault="000161F1" w:rsidP="000161F1">
            <w:pPr>
              <w:jc w:val="right"/>
              <w:rPr>
                <w:rFonts w:cs="Arial"/>
                <w:sz w:val="16"/>
                <w:szCs w:val="16"/>
              </w:rPr>
            </w:pPr>
            <w:r w:rsidRPr="000161F1">
              <w:rPr>
                <w:rFonts w:cs="Arial"/>
                <w:sz w:val="16"/>
                <w:szCs w:val="16"/>
              </w:rPr>
              <w:t>1 : 5000</w:t>
            </w:r>
          </w:p>
        </w:tc>
      </w:tr>
      <w:tr w:rsidR="000161F1" w:rsidRPr="000161F1" w14:paraId="1026CD32" w14:textId="77777777" w:rsidTr="000161F1">
        <w:tc>
          <w:tcPr>
            <w:tcW w:w="567" w:type="dxa"/>
            <w:tcBorders>
              <w:top w:val="single" w:sz="6" w:space="0" w:color="auto"/>
              <w:left w:val="nil"/>
              <w:bottom w:val="single" w:sz="6" w:space="0" w:color="auto"/>
              <w:right w:val="single" w:sz="6" w:space="0" w:color="auto"/>
            </w:tcBorders>
            <w:hideMark/>
          </w:tcPr>
          <w:p w14:paraId="51C4B5DA" w14:textId="77777777" w:rsidR="000161F1" w:rsidRPr="000161F1" w:rsidRDefault="000161F1" w:rsidP="000161F1">
            <w:pPr>
              <w:ind w:left="35"/>
              <w:rPr>
                <w:rFonts w:cs="Arial"/>
                <w:sz w:val="16"/>
                <w:szCs w:val="16"/>
              </w:rPr>
            </w:pPr>
            <w:r w:rsidRPr="000161F1">
              <w:rPr>
                <w:rFonts w:cs="Arial"/>
                <w:sz w:val="16"/>
                <w:szCs w:val="16"/>
              </w:rPr>
              <w:t>4.c</w:t>
            </w:r>
          </w:p>
        </w:tc>
        <w:tc>
          <w:tcPr>
            <w:tcW w:w="5669" w:type="dxa"/>
            <w:tcBorders>
              <w:top w:val="single" w:sz="6" w:space="0" w:color="auto"/>
              <w:left w:val="single" w:sz="6" w:space="0" w:color="auto"/>
              <w:bottom w:val="single" w:sz="6" w:space="0" w:color="auto"/>
              <w:right w:val="single" w:sz="6" w:space="0" w:color="auto"/>
            </w:tcBorders>
            <w:hideMark/>
          </w:tcPr>
          <w:p w14:paraId="0281473D" w14:textId="77777777" w:rsidR="000161F1" w:rsidRPr="000161F1" w:rsidRDefault="000161F1" w:rsidP="000161F1">
            <w:pPr>
              <w:rPr>
                <w:rFonts w:cs="Arial"/>
                <w:sz w:val="16"/>
                <w:szCs w:val="16"/>
              </w:rPr>
            </w:pPr>
            <w:r w:rsidRPr="000161F1">
              <w:rPr>
                <w:rFonts w:cs="Arial"/>
                <w:sz w:val="16"/>
                <w:szCs w:val="16"/>
              </w:rPr>
              <w:t>GRAĐEVINSKA PODRUČJA</w:t>
            </w:r>
          </w:p>
        </w:tc>
        <w:tc>
          <w:tcPr>
            <w:tcW w:w="1134" w:type="dxa"/>
            <w:tcBorders>
              <w:top w:val="single" w:sz="6" w:space="0" w:color="auto"/>
              <w:left w:val="single" w:sz="6" w:space="0" w:color="auto"/>
              <w:bottom w:val="single" w:sz="6" w:space="0" w:color="auto"/>
              <w:right w:val="nil"/>
            </w:tcBorders>
            <w:vAlign w:val="center"/>
            <w:hideMark/>
          </w:tcPr>
          <w:p w14:paraId="349696E0" w14:textId="77777777" w:rsidR="000161F1" w:rsidRPr="000161F1" w:rsidRDefault="000161F1" w:rsidP="000161F1">
            <w:pPr>
              <w:jc w:val="right"/>
              <w:rPr>
                <w:rFonts w:cs="Arial"/>
                <w:sz w:val="16"/>
                <w:szCs w:val="16"/>
              </w:rPr>
            </w:pPr>
            <w:r w:rsidRPr="000161F1">
              <w:rPr>
                <w:rFonts w:cs="Arial"/>
                <w:sz w:val="16"/>
                <w:szCs w:val="16"/>
              </w:rPr>
              <w:t>1 : 5000</w:t>
            </w:r>
          </w:p>
        </w:tc>
      </w:tr>
      <w:tr w:rsidR="000161F1" w:rsidRPr="000161F1" w14:paraId="27D75FD9" w14:textId="77777777" w:rsidTr="000161F1">
        <w:tc>
          <w:tcPr>
            <w:tcW w:w="567" w:type="dxa"/>
            <w:tcBorders>
              <w:top w:val="single" w:sz="6" w:space="0" w:color="auto"/>
              <w:left w:val="nil"/>
              <w:bottom w:val="single" w:sz="6" w:space="0" w:color="auto"/>
              <w:right w:val="single" w:sz="6" w:space="0" w:color="auto"/>
            </w:tcBorders>
            <w:hideMark/>
          </w:tcPr>
          <w:p w14:paraId="3B9ABC06" w14:textId="77777777" w:rsidR="000161F1" w:rsidRPr="000161F1" w:rsidRDefault="000161F1" w:rsidP="000161F1">
            <w:pPr>
              <w:ind w:left="35"/>
              <w:rPr>
                <w:rFonts w:cs="Arial"/>
                <w:sz w:val="16"/>
                <w:szCs w:val="16"/>
              </w:rPr>
            </w:pPr>
            <w:r w:rsidRPr="000161F1">
              <w:rPr>
                <w:rFonts w:cs="Arial"/>
                <w:sz w:val="16"/>
                <w:szCs w:val="16"/>
              </w:rPr>
              <w:t>4.d</w:t>
            </w:r>
          </w:p>
        </w:tc>
        <w:tc>
          <w:tcPr>
            <w:tcW w:w="5669" w:type="dxa"/>
            <w:tcBorders>
              <w:top w:val="single" w:sz="6" w:space="0" w:color="auto"/>
              <w:left w:val="single" w:sz="6" w:space="0" w:color="auto"/>
              <w:bottom w:val="single" w:sz="6" w:space="0" w:color="auto"/>
              <w:right w:val="single" w:sz="6" w:space="0" w:color="auto"/>
            </w:tcBorders>
            <w:hideMark/>
          </w:tcPr>
          <w:p w14:paraId="3A2C093F" w14:textId="77777777" w:rsidR="000161F1" w:rsidRPr="000161F1" w:rsidRDefault="000161F1" w:rsidP="000161F1">
            <w:pPr>
              <w:rPr>
                <w:rFonts w:cs="Arial"/>
                <w:sz w:val="16"/>
                <w:szCs w:val="16"/>
              </w:rPr>
            </w:pPr>
            <w:r w:rsidRPr="000161F1">
              <w:rPr>
                <w:rFonts w:cs="Arial"/>
                <w:sz w:val="16"/>
                <w:szCs w:val="16"/>
              </w:rPr>
              <w:t>GRAĐEVINSKA PODRUČJA</w:t>
            </w:r>
          </w:p>
        </w:tc>
        <w:tc>
          <w:tcPr>
            <w:tcW w:w="1134" w:type="dxa"/>
            <w:tcBorders>
              <w:top w:val="single" w:sz="6" w:space="0" w:color="auto"/>
              <w:left w:val="single" w:sz="6" w:space="0" w:color="auto"/>
              <w:bottom w:val="single" w:sz="6" w:space="0" w:color="auto"/>
              <w:right w:val="nil"/>
            </w:tcBorders>
            <w:vAlign w:val="center"/>
            <w:hideMark/>
          </w:tcPr>
          <w:p w14:paraId="466B9246" w14:textId="77777777" w:rsidR="000161F1" w:rsidRPr="000161F1" w:rsidRDefault="000161F1" w:rsidP="000161F1">
            <w:pPr>
              <w:jc w:val="right"/>
              <w:rPr>
                <w:rFonts w:cs="Arial"/>
                <w:sz w:val="16"/>
                <w:szCs w:val="16"/>
              </w:rPr>
            </w:pPr>
            <w:r w:rsidRPr="000161F1">
              <w:rPr>
                <w:rFonts w:cs="Arial"/>
                <w:sz w:val="16"/>
                <w:szCs w:val="16"/>
              </w:rPr>
              <w:t>1 : 5000</w:t>
            </w:r>
          </w:p>
        </w:tc>
      </w:tr>
      <w:tr w:rsidR="000161F1" w:rsidRPr="000161F1" w14:paraId="147D7F06" w14:textId="77777777" w:rsidTr="000161F1">
        <w:tc>
          <w:tcPr>
            <w:tcW w:w="567" w:type="dxa"/>
            <w:tcBorders>
              <w:top w:val="single" w:sz="6" w:space="0" w:color="auto"/>
              <w:left w:val="nil"/>
              <w:bottom w:val="single" w:sz="6" w:space="0" w:color="auto"/>
              <w:right w:val="single" w:sz="6" w:space="0" w:color="auto"/>
            </w:tcBorders>
            <w:hideMark/>
          </w:tcPr>
          <w:p w14:paraId="0C84C833" w14:textId="77777777" w:rsidR="000161F1" w:rsidRPr="000161F1" w:rsidRDefault="000161F1" w:rsidP="000161F1">
            <w:pPr>
              <w:ind w:left="35"/>
              <w:rPr>
                <w:rFonts w:cs="Arial"/>
                <w:sz w:val="16"/>
                <w:szCs w:val="16"/>
              </w:rPr>
            </w:pPr>
            <w:r w:rsidRPr="000161F1">
              <w:rPr>
                <w:rFonts w:cs="Arial"/>
                <w:sz w:val="16"/>
                <w:szCs w:val="16"/>
              </w:rPr>
              <w:t>4.e</w:t>
            </w:r>
          </w:p>
        </w:tc>
        <w:tc>
          <w:tcPr>
            <w:tcW w:w="5669" w:type="dxa"/>
            <w:tcBorders>
              <w:top w:val="single" w:sz="6" w:space="0" w:color="auto"/>
              <w:left w:val="single" w:sz="6" w:space="0" w:color="auto"/>
              <w:bottom w:val="single" w:sz="6" w:space="0" w:color="auto"/>
              <w:right w:val="single" w:sz="6" w:space="0" w:color="auto"/>
            </w:tcBorders>
            <w:hideMark/>
          </w:tcPr>
          <w:p w14:paraId="5D010120" w14:textId="77777777" w:rsidR="000161F1" w:rsidRPr="000161F1" w:rsidRDefault="000161F1" w:rsidP="000161F1">
            <w:pPr>
              <w:rPr>
                <w:rFonts w:cs="Arial"/>
                <w:sz w:val="16"/>
                <w:szCs w:val="16"/>
              </w:rPr>
            </w:pPr>
            <w:r w:rsidRPr="000161F1">
              <w:rPr>
                <w:rFonts w:cs="Arial"/>
                <w:sz w:val="16"/>
                <w:szCs w:val="16"/>
              </w:rPr>
              <w:t>GRAĐEVINSKA PODRUČJA</w:t>
            </w:r>
          </w:p>
        </w:tc>
        <w:tc>
          <w:tcPr>
            <w:tcW w:w="1134" w:type="dxa"/>
            <w:tcBorders>
              <w:top w:val="single" w:sz="6" w:space="0" w:color="auto"/>
              <w:left w:val="single" w:sz="6" w:space="0" w:color="auto"/>
              <w:bottom w:val="single" w:sz="6" w:space="0" w:color="auto"/>
              <w:right w:val="nil"/>
            </w:tcBorders>
            <w:vAlign w:val="center"/>
            <w:hideMark/>
          </w:tcPr>
          <w:p w14:paraId="0A951619" w14:textId="77777777" w:rsidR="000161F1" w:rsidRPr="000161F1" w:rsidRDefault="000161F1" w:rsidP="000161F1">
            <w:pPr>
              <w:jc w:val="right"/>
              <w:rPr>
                <w:rFonts w:cs="Arial"/>
                <w:sz w:val="16"/>
                <w:szCs w:val="16"/>
              </w:rPr>
            </w:pPr>
            <w:r w:rsidRPr="000161F1">
              <w:rPr>
                <w:rFonts w:cs="Arial"/>
                <w:sz w:val="16"/>
                <w:szCs w:val="16"/>
              </w:rPr>
              <w:t>1 : 5000</w:t>
            </w:r>
          </w:p>
        </w:tc>
      </w:tr>
      <w:tr w:rsidR="000161F1" w:rsidRPr="000161F1" w14:paraId="13A91ABD" w14:textId="77777777" w:rsidTr="000161F1">
        <w:tc>
          <w:tcPr>
            <w:tcW w:w="567" w:type="dxa"/>
            <w:tcBorders>
              <w:top w:val="single" w:sz="6" w:space="0" w:color="auto"/>
              <w:left w:val="nil"/>
              <w:bottom w:val="single" w:sz="6" w:space="0" w:color="auto"/>
              <w:right w:val="single" w:sz="6" w:space="0" w:color="auto"/>
            </w:tcBorders>
            <w:hideMark/>
          </w:tcPr>
          <w:p w14:paraId="2D7EB6AA" w14:textId="77777777" w:rsidR="000161F1" w:rsidRPr="000161F1" w:rsidRDefault="000161F1" w:rsidP="000161F1">
            <w:pPr>
              <w:ind w:left="35"/>
              <w:rPr>
                <w:rFonts w:cs="Arial"/>
                <w:sz w:val="16"/>
                <w:szCs w:val="16"/>
              </w:rPr>
            </w:pPr>
            <w:r w:rsidRPr="000161F1">
              <w:rPr>
                <w:rFonts w:cs="Arial"/>
                <w:sz w:val="16"/>
                <w:szCs w:val="16"/>
              </w:rPr>
              <w:t>4.f</w:t>
            </w:r>
          </w:p>
        </w:tc>
        <w:tc>
          <w:tcPr>
            <w:tcW w:w="5669" w:type="dxa"/>
            <w:tcBorders>
              <w:top w:val="single" w:sz="6" w:space="0" w:color="auto"/>
              <w:left w:val="single" w:sz="6" w:space="0" w:color="auto"/>
              <w:bottom w:val="single" w:sz="6" w:space="0" w:color="auto"/>
              <w:right w:val="single" w:sz="6" w:space="0" w:color="auto"/>
            </w:tcBorders>
            <w:hideMark/>
          </w:tcPr>
          <w:p w14:paraId="7132550C" w14:textId="77777777" w:rsidR="000161F1" w:rsidRPr="000161F1" w:rsidRDefault="000161F1" w:rsidP="000161F1">
            <w:pPr>
              <w:rPr>
                <w:rFonts w:cs="Arial"/>
                <w:sz w:val="16"/>
                <w:szCs w:val="16"/>
              </w:rPr>
            </w:pPr>
            <w:r w:rsidRPr="000161F1">
              <w:rPr>
                <w:rFonts w:cs="Arial"/>
                <w:sz w:val="16"/>
                <w:szCs w:val="16"/>
              </w:rPr>
              <w:t>GRAĐEVINSKA PODRUČJA</w:t>
            </w:r>
          </w:p>
        </w:tc>
        <w:tc>
          <w:tcPr>
            <w:tcW w:w="1134" w:type="dxa"/>
            <w:tcBorders>
              <w:top w:val="single" w:sz="6" w:space="0" w:color="auto"/>
              <w:left w:val="single" w:sz="6" w:space="0" w:color="auto"/>
              <w:bottom w:val="single" w:sz="6" w:space="0" w:color="auto"/>
              <w:right w:val="nil"/>
            </w:tcBorders>
            <w:vAlign w:val="center"/>
            <w:hideMark/>
          </w:tcPr>
          <w:p w14:paraId="32F59D87" w14:textId="77777777" w:rsidR="000161F1" w:rsidRPr="000161F1" w:rsidRDefault="000161F1" w:rsidP="000161F1">
            <w:pPr>
              <w:jc w:val="right"/>
              <w:rPr>
                <w:rFonts w:cs="Arial"/>
                <w:sz w:val="16"/>
                <w:szCs w:val="16"/>
              </w:rPr>
            </w:pPr>
            <w:r w:rsidRPr="000161F1">
              <w:rPr>
                <w:rFonts w:cs="Arial"/>
                <w:sz w:val="16"/>
                <w:szCs w:val="16"/>
              </w:rPr>
              <w:t>1 : 5000</w:t>
            </w:r>
          </w:p>
        </w:tc>
      </w:tr>
      <w:tr w:rsidR="000161F1" w:rsidRPr="000161F1" w14:paraId="7F484CB4" w14:textId="77777777" w:rsidTr="000161F1">
        <w:tc>
          <w:tcPr>
            <w:tcW w:w="567" w:type="dxa"/>
            <w:tcBorders>
              <w:top w:val="single" w:sz="6" w:space="0" w:color="auto"/>
              <w:left w:val="nil"/>
              <w:bottom w:val="single" w:sz="6" w:space="0" w:color="auto"/>
              <w:right w:val="single" w:sz="6" w:space="0" w:color="auto"/>
            </w:tcBorders>
            <w:hideMark/>
          </w:tcPr>
          <w:p w14:paraId="59737E34" w14:textId="77777777" w:rsidR="000161F1" w:rsidRPr="000161F1" w:rsidRDefault="000161F1" w:rsidP="000161F1">
            <w:pPr>
              <w:ind w:left="35"/>
              <w:rPr>
                <w:rFonts w:cs="Arial"/>
                <w:sz w:val="16"/>
                <w:szCs w:val="16"/>
              </w:rPr>
            </w:pPr>
            <w:r w:rsidRPr="000161F1">
              <w:rPr>
                <w:rFonts w:cs="Arial"/>
                <w:sz w:val="16"/>
                <w:szCs w:val="16"/>
              </w:rPr>
              <w:t>4.g</w:t>
            </w:r>
          </w:p>
        </w:tc>
        <w:tc>
          <w:tcPr>
            <w:tcW w:w="5669" w:type="dxa"/>
            <w:tcBorders>
              <w:top w:val="single" w:sz="6" w:space="0" w:color="auto"/>
              <w:left w:val="single" w:sz="6" w:space="0" w:color="auto"/>
              <w:bottom w:val="single" w:sz="6" w:space="0" w:color="auto"/>
              <w:right w:val="single" w:sz="6" w:space="0" w:color="auto"/>
            </w:tcBorders>
            <w:hideMark/>
          </w:tcPr>
          <w:p w14:paraId="3EBD7DE9" w14:textId="77777777" w:rsidR="000161F1" w:rsidRPr="000161F1" w:rsidRDefault="000161F1" w:rsidP="000161F1">
            <w:pPr>
              <w:rPr>
                <w:rFonts w:cs="Arial"/>
                <w:sz w:val="16"/>
                <w:szCs w:val="16"/>
              </w:rPr>
            </w:pPr>
            <w:r w:rsidRPr="000161F1">
              <w:rPr>
                <w:rFonts w:cs="Arial"/>
                <w:sz w:val="16"/>
                <w:szCs w:val="16"/>
              </w:rPr>
              <w:t>GRAĐEVINSKA PODRUČJA</w:t>
            </w:r>
          </w:p>
        </w:tc>
        <w:tc>
          <w:tcPr>
            <w:tcW w:w="1134" w:type="dxa"/>
            <w:tcBorders>
              <w:top w:val="single" w:sz="6" w:space="0" w:color="auto"/>
              <w:left w:val="single" w:sz="6" w:space="0" w:color="auto"/>
              <w:bottom w:val="single" w:sz="6" w:space="0" w:color="auto"/>
              <w:right w:val="nil"/>
            </w:tcBorders>
            <w:vAlign w:val="center"/>
            <w:hideMark/>
          </w:tcPr>
          <w:p w14:paraId="06943880" w14:textId="77777777" w:rsidR="000161F1" w:rsidRPr="000161F1" w:rsidRDefault="000161F1" w:rsidP="000161F1">
            <w:pPr>
              <w:jc w:val="right"/>
              <w:rPr>
                <w:rFonts w:cs="Arial"/>
                <w:sz w:val="16"/>
                <w:szCs w:val="16"/>
              </w:rPr>
            </w:pPr>
            <w:r w:rsidRPr="000161F1">
              <w:rPr>
                <w:rFonts w:cs="Arial"/>
                <w:sz w:val="16"/>
                <w:szCs w:val="16"/>
              </w:rPr>
              <w:t>1 : 5000</w:t>
            </w:r>
          </w:p>
        </w:tc>
      </w:tr>
    </w:tbl>
    <w:p w14:paraId="6A758857" w14:textId="77777777" w:rsidR="009F6760" w:rsidRPr="00BB6005" w:rsidRDefault="009F6760" w:rsidP="009F6760">
      <w:pPr>
        <w:suppressAutoHyphens/>
        <w:rPr>
          <w:sz w:val="20"/>
          <w:szCs w:val="20"/>
        </w:rPr>
      </w:pPr>
      <w:r w:rsidRPr="00BB6005">
        <w:rPr>
          <w:sz w:val="20"/>
          <w:szCs w:val="20"/>
        </w:rPr>
        <w:t>kojima se zamjenjuju kartografski prikazi izvornog plana</w:t>
      </w:r>
      <w:r w:rsidR="000B0F4C" w:rsidRPr="00BB6005">
        <w:rPr>
          <w:sz w:val="20"/>
          <w:szCs w:val="20"/>
        </w:rPr>
        <w:t xml:space="preserve"> istog naziva</w:t>
      </w:r>
    </w:p>
    <w:p w14:paraId="0A715AD8" w14:textId="77777777" w:rsidR="00402DF1" w:rsidRPr="00BB6005" w:rsidRDefault="00402DF1" w:rsidP="00536584">
      <w:pPr>
        <w:suppressAutoHyphens/>
        <w:rPr>
          <w:sz w:val="20"/>
          <w:szCs w:val="20"/>
        </w:rPr>
      </w:pPr>
    </w:p>
    <w:p w14:paraId="39B6C585" w14:textId="77777777" w:rsidR="005B27CB" w:rsidRPr="00BB6005" w:rsidRDefault="00861C4B" w:rsidP="008B70E6">
      <w:pPr>
        <w:pStyle w:val="Odlomakpopisa"/>
        <w:numPr>
          <w:ilvl w:val="0"/>
          <w:numId w:val="1"/>
        </w:numPr>
        <w:autoSpaceDE w:val="0"/>
        <w:autoSpaceDN w:val="0"/>
        <w:adjustRightInd w:val="0"/>
        <w:rPr>
          <w:rFonts w:cs="Arial"/>
          <w:sz w:val="20"/>
          <w:szCs w:val="20"/>
        </w:rPr>
      </w:pPr>
      <w:r w:rsidRPr="00BB6005">
        <w:rPr>
          <w:sz w:val="20"/>
          <w:szCs w:val="20"/>
        </w:rPr>
        <w:t>Odluka o donošenju plana</w:t>
      </w:r>
    </w:p>
    <w:p w14:paraId="33C449DF" w14:textId="77777777" w:rsidR="000B73A5" w:rsidRPr="00BB6005" w:rsidRDefault="000B73A5" w:rsidP="000B73A5">
      <w:pPr>
        <w:pStyle w:val="Odlomakpopisa"/>
        <w:autoSpaceDE w:val="0"/>
        <w:autoSpaceDN w:val="0"/>
        <w:adjustRightInd w:val="0"/>
        <w:rPr>
          <w:rFonts w:cs="Arial"/>
          <w:sz w:val="20"/>
          <w:szCs w:val="20"/>
        </w:rPr>
      </w:pPr>
    </w:p>
    <w:p w14:paraId="0C52BF97" w14:textId="77777777" w:rsidR="00861C4B" w:rsidRPr="00BB6005" w:rsidRDefault="00861C4B" w:rsidP="008B70E6">
      <w:pPr>
        <w:pStyle w:val="Odlomakpopisa"/>
        <w:numPr>
          <w:ilvl w:val="0"/>
          <w:numId w:val="1"/>
        </w:numPr>
        <w:autoSpaceDE w:val="0"/>
        <w:autoSpaceDN w:val="0"/>
        <w:adjustRightInd w:val="0"/>
        <w:rPr>
          <w:rFonts w:cs="Arial"/>
          <w:sz w:val="20"/>
          <w:szCs w:val="20"/>
        </w:rPr>
      </w:pPr>
      <w:r w:rsidRPr="00BB6005">
        <w:rPr>
          <w:sz w:val="20"/>
          <w:szCs w:val="20"/>
        </w:rPr>
        <w:t>Imenovanje odgovornog voditelja izrade nacrta Plana i podaci o tvrtki izrađivača</w:t>
      </w:r>
    </w:p>
    <w:p w14:paraId="5D8CB395" w14:textId="77777777" w:rsidR="000B73A5" w:rsidRPr="00BB6005" w:rsidRDefault="000B73A5" w:rsidP="000B73A5">
      <w:pPr>
        <w:pStyle w:val="Odlomakpopisa"/>
        <w:rPr>
          <w:rFonts w:cs="Arial"/>
          <w:sz w:val="20"/>
          <w:szCs w:val="20"/>
        </w:rPr>
      </w:pPr>
    </w:p>
    <w:p w14:paraId="79D25004" w14:textId="77777777" w:rsidR="00195998" w:rsidRPr="00BB6005" w:rsidRDefault="00195998" w:rsidP="000B73A5">
      <w:pPr>
        <w:pStyle w:val="Odlomakpopisa"/>
        <w:rPr>
          <w:rFonts w:cs="Arial"/>
          <w:sz w:val="20"/>
          <w:szCs w:val="20"/>
        </w:rPr>
      </w:pPr>
    </w:p>
    <w:p w14:paraId="4A577344" w14:textId="77777777" w:rsidR="00C704B9" w:rsidRPr="00BB6005" w:rsidRDefault="00C704B9" w:rsidP="00637FD5">
      <w:pPr>
        <w:pStyle w:val="Naslov1"/>
      </w:pPr>
      <w:bookmarkStart w:id="55" w:name="_Toc236804178"/>
      <w:bookmarkStart w:id="56" w:name="_Toc240082362"/>
      <w:bookmarkStart w:id="57" w:name="_Toc303685930"/>
      <w:bookmarkStart w:id="58" w:name="_Toc308089277"/>
      <w:bookmarkStart w:id="59" w:name="_Toc308684249"/>
      <w:bookmarkStart w:id="60" w:name="_Toc37084557"/>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r w:rsidRPr="00BB6005">
        <w:t>II. ODREDBE ZA PROV</w:t>
      </w:r>
      <w:bookmarkEnd w:id="55"/>
      <w:bookmarkEnd w:id="56"/>
      <w:bookmarkEnd w:id="57"/>
      <w:bookmarkEnd w:id="58"/>
      <w:bookmarkEnd w:id="59"/>
      <w:r w:rsidR="0028738C" w:rsidRPr="00BB6005">
        <w:t>OĐENJE</w:t>
      </w:r>
      <w:bookmarkEnd w:id="60"/>
    </w:p>
    <w:p w14:paraId="17EDC807" w14:textId="77777777" w:rsidR="00CC1AEA" w:rsidRPr="00BB6005" w:rsidRDefault="00CC1AEA" w:rsidP="00CC1AEA">
      <w:pPr>
        <w:jc w:val="center"/>
        <w:rPr>
          <w:sz w:val="20"/>
          <w:szCs w:val="20"/>
        </w:rPr>
      </w:pPr>
      <w:bookmarkStart w:id="61" w:name="_Toc457717810"/>
      <w:bookmarkStart w:id="62" w:name="_Toc457717986"/>
      <w:bookmarkStart w:id="63" w:name="_Toc457721267"/>
      <w:bookmarkStart w:id="64" w:name="_Toc457738157"/>
      <w:bookmarkStart w:id="65" w:name="_Toc462393616"/>
      <w:bookmarkStart w:id="66" w:name="_Toc462453617"/>
      <w:bookmarkStart w:id="67" w:name="_Toc462453797"/>
      <w:bookmarkStart w:id="68" w:name="_Toc462453858"/>
      <w:bookmarkStart w:id="69" w:name="_Toc462467264"/>
      <w:bookmarkStart w:id="70" w:name="_Toc462467360"/>
      <w:bookmarkStart w:id="71" w:name="_Toc462478968"/>
      <w:bookmarkStart w:id="72" w:name="_Toc462489223"/>
      <w:bookmarkStart w:id="73" w:name="_Toc462909657"/>
      <w:bookmarkStart w:id="74" w:name="_Toc462910289"/>
      <w:bookmarkStart w:id="75" w:name="_Toc462910349"/>
      <w:bookmarkStart w:id="76" w:name="_Toc463234746"/>
      <w:bookmarkStart w:id="77" w:name="_Toc463253640"/>
      <w:bookmarkStart w:id="78" w:name="_Toc463268436"/>
      <w:bookmarkStart w:id="79" w:name="_Toc463268585"/>
      <w:bookmarkStart w:id="80" w:name="_Toc463269310"/>
      <w:bookmarkStart w:id="81" w:name="_Toc468593193"/>
      <w:bookmarkStart w:id="82" w:name="_Toc468593364"/>
      <w:bookmarkStart w:id="83" w:name="_Toc468593436"/>
      <w:bookmarkStart w:id="84" w:name="_Toc468593498"/>
      <w:bookmarkStart w:id="85" w:name="_Toc468593612"/>
      <w:bookmarkStart w:id="86" w:name="_Toc468593705"/>
      <w:bookmarkStart w:id="87" w:name="_Toc468593895"/>
      <w:bookmarkStart w:id="88" w:name="_Toc469402393"/>
      <w:bookmarkStart w:id="89" w:name="_Toc469825877"/>
      <w:bookmarkStart w:id="90" w:name="_Toc469825930"/>
      <w:bookmarkStart w:id="91" w:name="_Toc469826120"/>
      <w:bookmarkStart w:id="92" w:name="_Toc469826240"/>
      <w:bookmarkStart w:id="93" w:name="_Toc469826298"/>
      <w:bookmarkStart w:id="94" w:name="_Toc469826531"/>
      <w:bookmarkStart w:id="95" w:name="_Toc471893770"/>
      <w:bookmarkStart w:id="96" w:name="_Toc471893824"/>
      <w:bookmarkStart w:id="97" w:name="_Toc471893899"/>
      <w:bookmarkStart w:id="98" w:name="_Toc474745060"/>
      <w:bookmarkStart w:id="99" w:name="_Toc478444567"/>
      <w:bookmarkStart w:id="100" w:name="_Toc479330112"/>
      <w:bookmarkStart w:id="101" w:name="_Toc479331358"/>
      <w:bookmarkStart w:id="102" w:name="_Toc479331559"/>
      <w:bookmarkStart w:id="103" w:name="_Toc479331747"/>
      <w:bookmarkStart w:id="104" w:name="_Toc483559390"/>
      <w:bookmarkStart w:id="105" w:name="_Toc30518437"/>
      <w:bookmarkStart w:id="106" w:name="_Toc30518827"/>
      <w:bookmarkStart w:id="107" w:name="_Toc30907324"/>
      <w:bookmarkStart w:id="108" w:name="_Toc66156513"/>
      <w:bookmarkStart w:id="109" w:name="_Toc75756139"/>
      <w:bookmarkStart w:id="110" w:name="_Toc86141923"/>
      <w:bookmarkStart w:id="111" w:name="_Toc136236623"/>
      <w:bookmarkStart w:id="112" w:name="_Toc176433746"/>
      <w:r w:rsidRPr="00BB6005">
        <w:rPr>
          <w:sz w:val="20"/>
          <w:szCs w:val="20"/>
        </w:rPr>
        <w:t xml:space="preserve">Članak </w:t>
      </w:r>
      <w:r w:rsidRPr="00BB6005">
        <w:rPr>
          <w:sz w:val="20"/>
          <w:szCs w:val="20"/>
        </w:rPr>
        <w:fldChar w:fldCharType="begin"/>
      </w:r>
      <w:r w:rsidRPr="00BB6005">
        <w:rPr>
          <w:sz w:val="20"/>
          <w:szCs w:val="20"/>
        </w:rPr>
        <w:instrText xml:space="preserve"> AUTONUM </w:instrText>
      </w:r>
      <w:r w:rsidRPr="00BB6005">
        <w:rPr>
          <w:sz w:val="20"/>
          <w:szCs w:val="20"/>
        </w:rPr>
        <w:fldChar w:fldCharType="end"/>
      </w:r>
    </w:p>
    <w:p w14:paraId="181F8398" w14:textId="36EA4962" w:rsidR="00CC1AEA" w:rsidRPr="00EC5EE2" w:rsidRDefault="00EC5EE2" w:rsidP="00CC1AEA">
      <w:pPr>
        <w:rPr>
          <w:sz w:val="20"/>
          <w:szCs w:val="20"/>
        </w:rPr>
      </w:pPr>
      <w:r w:rsidRPr="00EC5EE2">
        <w:rPr>
          <w:sz w:val="20"/>
          <w:szCs w:val="20"/>
        </w:rPr>
        <w:t>Č</w:t>
      </w:r>
      <w:r w:rsidR="00CC1AEA" w:rsidRPr="00EC5EE2">
        <w:rPr>
          <w:sz w:val="20"/>
          <w:szCs w:val="20"/>
        </w:rPr>
        <w:t>lan</w:t>
      </w:r>
      <w:r w:rsidRPr="00EC5EE2">
        <w:rPr>
          <w:sz w:val="20"/>
          <w:szCs w:val="20"/>
        </w:rPr>
        <w:t>a</w:t>
      </w:r>
      <w:r w:rsidR="00CC1AEA" w:rsidRPr="00EC5EE2">
        <w:rPr>
          <w:sz w:val="20"/>
          <w:szCs w:val="20"/>
        </w:rPr>
        <w:t xml:space="preserve">k </w:t>
      </w:r>
      <w:r w:rsidRPr="00EC5EE2">
        <w:rPr>
          <w:sz w:val="20"/>
          <w:szCs w:val="20"/>
        </w:rPr>
        <w:t>8</w:t>
      </w:r>
      <w:r w:rsidR="00CC1AEA" w:rsidRPr="00EC5EE2">
        <w:rPr>
          <w:sz w:val="20"/>
          <w:szCs w:val="20"/>
        </w:rPr>
        <w:t>. mijenja se tako da glasi:</w:t>
      </w:r>
    </w:p>
    <w:p w14:paraId="550E1748" w14:textId="77777777" w:rsidR="00EC5EE2" w:rsidRPr="00EC5EE2" w:rsidRDefault="00EC5EE2" w:rsidP="00EC5EE2">
      <w:pPr>
        <w:rPr>
          <w:sz w:val="20"/>
          <w:szCs w:val="20"/>
        </w:rPr>
      </w:pPr>
      <w:bookmarkStart w:id="113" w:name="_Toc38704154"/>
      <w:r w:rsidRPr="00EC5EE2">
        <w:rPr>
          <w:sz w:val="20"/>
          <w:szCs w:val="20"/>
        </w:rPr>
        <w:t>Planom su utvrđene slijedeće građevine i površine državnog i područnog značaja:</w:t>
      </w:r>
    </w:p>
    <w:p w14:paraId="18A00777" w14:textId="77777777" w:rsidR="00EC5EE2" w:rsidRPr="00EC5EE2" w:rsidRDefault="00EC5EE2" w:rsidP="00EC5EE2">
      <w:pPr>
        <w:pStyle w:val="Zaglavlje"/>
        <w:tabs>
          <w:tab w:val="clear" w:pos="4320"/>
          <w:tab w:val="clear" w:pos="8640"/>
        </w:tabs>
        <w:ind w:left="708" w:firstLine="708"/>
        <w:rPr>
          <w:bCs/>
          <w:sz w:val="20"/>
        </w:rPr>
      </w:pPr>
      <w:r w:rsidRPr="00EC5EE2">
        <w:rPr>
          <w:bCs/>
          <w:sz w:val="20"/>
        </w:rPr>
        <w:t>Građevine i površine državnog značaja</w:t>
      </w:r>
    </w:p>
    <w:p w14:paraId="4E4B1FB2" w14:textId="77777777" w:rsidR="00EC5EE2" w:rsidRPr="00EC5EE2" w:rsidRDefault="00EC5EE2" w:rsidP="00EC5EE2">
      <w:pPr>
        <w:pStyle w:val="Zaglavlje"/>
        <w:tabs>
          <w:tab w:val="clear" w:pos="4320"/>
          <w:tab w:val="clear" w:pos="8640"/>
        </w:tabs>
        <w:rPr>
          <w:b/>
          <w:sz w:val="20"/>
        </w:rPr>
      </w:pPr>
      <w:r w:rsidRPr="00EC5EE2">
        <w:rPr>
          <w:b/>
          <w:sz w:val="20"/>
        </w:rPr>
        <w:t>1. Prometne i komunikacijske građevine i površine</w:t>
      </w:r>
    </w:p>
    <w:p w14:paraId="330BC3BC" w14:textId="77777777" w:rsidR="00EC5EE2" w:rsidRPr="00EC5EE2" w:rsidRDefault="00EC5EE2" w:rsidP="00EC5EE2">
      <w:pPr>
        <w:pStyle w:val="Zaglavlje"/>
        <w:tabs>
          <w:tab w:val="clear" w:pos="4320"/>
          <w:tab w:val="clear" w:pos="8640"/>
        </w:tabs>
        <w:rPr>
          <w:bCs/>
          <w:sz w:val="20"/>
        </w:rPr>
      </w:pPr>
      <w:r w:rsidRPr="00EC5EE2">
        <w:rPr>
          <w:bCs/>
          <w:sz w:val="20"/>
        </w:rPr>
        <w:t>1.1. cestovne građevine</w:t>
      </w:r>
    </w:p>
    <w:p w14:paraId="6560D57E" w14:textId="77777777" w:rsidR="00EC5EE2" w:rsidRPr="00EC5EE2" w:rsidRDefault="00EC5EE2" w:rsidP="00EC5EE2">
      <w:pPr>
        <w:widowControl w:val="0"/>
        <w:numPr>
          <w:ilvl w:val="0"/>
          <w:numId w:val="29"/>
        </w:numPr>
        <w:tabs>
          <w:tab w:val="num" w:pos="567"/>
        </w:tabs>
        <w:ind w:left="567" w:hanging="283"/>
        <w:rPr>
          <w:bCs/>
          <w:sz w:val="20"/>
          <w:szCs w:val="20"/>
        </w:rPr>
      </w:pPr>
      <w:r w:rsidRPr="00EC5EE2">
        <w:rPr>
          <w:sz w:val="20"/>
          <w:szCs w:val="20"/>
        </w:rPr>
        <w:t>planirana državna cesta Vrbovec (D28) – Ivanić Grad</w:t>
      </w:r>
    </w:p>
    <w:p w14:paraId="4EEB2694" w14:textId="77777777" w:rsidR="00EC5EE2" w:rsidRPr="00EC5EE2" w:rsidRDefault="00EC5EE2" w:rsidP="00EC5EE2">
      <w:pPr>
        <w:rPr>
          <w:sz w:val="20"/>
          <w:szCs w:val="20"/>
        </w:rPr>
      </w:pPr>
      <w:r w:rsidRPr="00EC5EE2">
        <w:rPr>
          <w:sz w:val="20"/>
          <w:szCs w:val="20"/>
        </w:rPr>
        <w:lastRenderedPageBreak/>
        <w:t>1.2. željezničke građevine</w:t>
      </w:r>
    </w:p>
    <w:p w14:paraId="2E33D382" w14:textId="1FD96694" w:rsidR="00EC5EE2" w:rsidRPr="00EC5EE2" w:rsidRDefault="00EC5EE2" w:rsidP="00EC5EE2">
      <w:pPr>
        <w:widowControl w:val="0"/>
        <w:numPr>
          <w:ilvl w:val="0"/>
          <w:numId w:val="29"/>
        </w:numPr>
        <w:tabs>
          <w:tab w:val="num" w:pos="567"/>
        </w:tabs>
        <w:ind w:left="567" w:hanging="283"/>
        <w:rPr>
          <w:bCs/>
          <w:sz w:val="20"/>
          <w:szCs w:val="20"/>
        </w:rPr>
      </w:pPr>
      <w:r w:rsidRPr="00EC5EE2">
        <w:rPr>
          <w:sz w:val="20"/>
          <w:szCs w:val="20"/>
        </w:rPr>
        <w:t>željeznička pruga za međunarodni promet M103 Dugo Selo - Novska</w:t>
      </w:r>
    </w:p>
    <w:p w14:paraId="1545F09B" w14:textId="77777777" w:rsidR="00EC5EE2" w:rsidRPr="00EC5EE2" w:rsidRDefault="00EC5EE2" w:rsidP="00EC5EE2">
      <w:pPr>
        <w:rPr>
          <w:sz w:val="20"/>
          <w:szCs w:val="20"/>
        </w:rPr>
      </w:pPr>
      <w:r w:rsidRPr="00EC5EE2">
        <w:rPr>
          <w:sz w:val="20"/>
          <w:szCs w:val="20"/>
        </w:rPr>
        <w:t>1.3. građevine i površine elektroničkih komunikacija</w:t>
      </w:r>
    </w:p>
    <w:p w14:paraId="372C1DA3" w14:textId="77777777" w:rsidR="00EC5EE2" w:rsidRPr="00EC5EE2" w:rsidRDefault="00EC5EE2" w:rsidP="00EC5EE2">
      <w:pPr>
        <w:widowControl w:val="0"/>
        <w:numPr>
          <w:ilvl w:val="0"/>
          <w:numId w:val="29"/>
        </w:numPr>
        <w:tabs>
          <w:tab w:val="num" w:pos="567"/>
        </w:tabs>
        <w:ind w:left="567" w:hanging="283"/>
        <w:rPr>
          <w:sz w:val="20"/>
          <w:szCs w:val="20"/>
        </w:rPr>
      </w:pPr>
      <w:r w:rsidRPr="00EC5EE2">
        <w:rPr>
          <w:sz w:val="20"/>
          <w:szCs w:val="20"/>
        </w:rPr>
        <w:t>međunarodni i međužupanijski elektronički komunikacijski vodovi s pripadajućim građevinama</w:t>
      </w:r>
    </w:p>
    <w:p w14:paraId="3279B9F4" w14:textId="77777777" w:rsidR="00EC5EE2" w:rsidRPr="00EC5EE2" w:rsidRDefault="00EC5EE2" w:rsidP="00EC5EE2">
      <w:pPr>
        <w:widowControl w:val="0"/>
        <w:numPr>
          <w:ilvl w:val="0"/>
          <w:numId w:val="29"/>
        </w:numPr>
        <w:tabs>
          <w:tab w:val="num" w:pos="567"/>
        </w:tabs>
        <w:ind w:left="567" w:hanging="283"/>
        <w:rPr>
          <w:sz w:val="20"/>
          <w:szCs w:val="20"/>
        </w:rPr>
      </w:pPr>
      <w:r w:rsidRPr="00EC5EE2">
        <w:rPr>
          <w:rFonts w:cs="Arial"/>
          <w:noProof/>
          <w:sz w:val="20"/>
          <w:szCs w:val="20"/>
        </w:rPr>
        <w:t>elektronička komunikacijska infrastruktura i povezana oprema</w:t>
      </w:r>
    </w:p>
    <w:p w14:paraId="02DF80EA" w14:textId="77777777" w:rsidR="00EC5EE2" w:rsidRPr="00EC5EE2" w:rsidRDefault="00EC5EE2" w:rsidP="00EC5EE2">
      <w:pPr>
        <w:widowControl w:val="0"/>
        <w:numPr>
          <w:ilvl w:val="0"/>
          <w:numId w:val="29"/>
        </w:numPr>
        <w:tabs>
          <w:tab w:val="num" w:pos="567"/>
        </w:tabs>
        <w:ind w:left="567" w:hanging="283"/>
        <w:rPr>
          <w:sz w:val="20"/>
          <w:szCs w:val="20"/>
        </w:rPr>
      </w:pPr>
      <w:r w:rsidRPr="00EC5EE2">
        <w:rPr>
          <w:sz w:val="20"/>
          <w:szCs w:val="20"/>
        </w:rPr>
        <w:t>radijski koridori elektroničke komunikacijske infrastrukture radijskih i televizijskih operatora elektroničkih komunikacija državnog značaja</w:t>
      </w:r>
    </w:p>
    <w:p w14:paraId="5361381F" w14:textId="77777777" w:rsidR="00EC5EE2" w:rsidRPr="00EC5EE2" w:rsidRDefault="00EC5EE2" w:rsidP="00EC5EE2">
      <w:pPr>
        <w:widowControl w:val="0"/>
        <w:numPr>
          <w:ilvl w:val="0"/>
          <w:numId w:val="29"/>
        </w:numPr>
        <w:tabs>
          <w:tab w:val="num" w:pos="567"/>
        </w:tabs>
        <w:ind w:left="567" w:hanging="283"/>
        <w:rPr>
          <w:sz w:val="20"/>
          <w:szCs w:val="20"/>
        </w:rPr>
      </w:pPr>
      <w:r w:rsidRPr="00EC5EE2">
        <w:rPr>
          <w:sz w:val="20"/>
          <w:szCs w:val="20"/>
        </w:rPr>
        <w:t xml:space="preserve">građevine namijenjene zaštiti i kontroli </w:t>
      </w:r>
      <w:proofErr w:type="spellStart"/>
      <w:r w:rsidRPr="00EC5EE2">
        <w:rPr>
          <w:sz w:val="20"/>
          <w:szCs w:val="20"/>
        </w:rPr>
        <w:t>radiofrekvencijskog</w:t>
      </w:r>
      <w:proofErr w:type="spellEnd"/>
      <w:r w:rsidRPr="00EC5EE2">
        <w:rPr>
          <w:sz w:val="20"/>
          <w:szCs w:val="20"/>
        </w:rPr>
        <w:t xml:space="preserve"> spektra Republike Hrvatske</w:t>
      </w:r>
    </w:p>
    <w:p w14:paraId="53B2D00F" w14:textId="77777777" w:rsidR="00EC5EE2" w:rsidRPr="00EC5EE2" w:rsidRDefault="00EC5EE2" w:rsidP="00EC5EE2">
      <w:pPr>
        <w:pStyle w:val="Zaglavlje"/>
        <w:tabs>
          <w:tab w:val="clear" w:pos="4320"/>
          <w:tab w:val="clear" w:pos="8640"/>
        </w:tabs>
        <w:rPr>
          <w:b/>
          <w:sz w:val="20"/>
        </w:rPr>
      </w:pPr>
      <w:r w:rsidRPr="00EC5EE2">
        <w:rPr>
          <w:b/>
          <w:sz w:val="20"/>
        </w:rPr>
        <w:t>2. Energetske građevine</w:t>
      </w:r>
    </w:p>
    <w:p w14:paraId="0DE4B548" w14:textId="77777777" w:rsidR="00EC5EE2" w:rsidRPr="00EC5EE2" w:rsidRDefault="00EC5EE2" w:rsidP="00EC5EE2">
      <w:pPr>
        <w:pStyle w:val="Zaglavlje"/>
        <w:tabs>
          <w:tab w:val="clear" w:pos="4320"/>
          <w:tab w:val="clear" w:pos="8640"/>
        </w:tabs>
        <w:rPr>
          <w:sz w:val="20"/>
        </w:rPr>
      </w:pPr>
      <w:r w:rsidRPr="00EC5EE2">
        <w:rPr>
          <w:bCs/>
          <w:sz w:val="20"/>
        </w:rPr>
        <w:t xml:space="preserve">2.1. </w:t>
      </w:r>
      <w:r w:rsidRPr="00EC5EE2">
        <w:rPr>
          <w:sz w:val="20"/>
        </w:rPr>
        <w:t>magistralni cjevovodi koji služe za transport plina, uključivo terminal, otpremnu i mjerno-regulacijsku (redukcijsku) stanicu tehnološki povezanu s tim cjevovodom</w:t>
      </w:r>
    </w:p>
    <w:p w14:paraId="1A0B38DD" w14:textId="286DE07A" w:rsidR="00EC5EE2" w:rsidRPr="00EC5EE2" w:rsidRDefault="00EC5EE2" w:rsidP="00EC5EE2">
      <w:pPr>
        <w:widowControl w:val="0"/>
        <w:numPr>
          <w:ilvl w:val="0"/>
          <w:numId w:val="29"/>
        </w:numPr>
        <w:tabs>
          <w:tab w:val="num" w:pos="567"/>
        </w:tabs>
        <w:ind w:left="567" w:hanging="283"/>
        <w:rPr>
          <w:sz w:val="20"/>
          <w:szCs w:val="20"/>
        </w:rPr>
      </w:pPr>
      <w:r w:rsidRPr="00EC5EE2">
        <w:rPr>
          <w:sz w:val="20"/>
          <w:szCs w:val="20"/>
        </w:rPr>
        <w:t>magistralni plinovod Ivanić Grad – MRS Kloštar Ivanić (DN 80/50)</w:t>
      </w:r>
    </w:p>
    <w:p w14:paraId="3B91487B" w14:textId="77777777" w:rsidR="00EC5EE2" w:rsidRPr="00EC5EE2" w:rsidRDefault="00EC5EE2" w:rsidP="00EC5EE2">
      <w:pPr>
        <w:widowControl w:val="0"/>
        <w:numPr>
          <w:ilvl w:val="0"/>
          <w:numId w:val="29"/>
        </w:numPr>
        <w:tabs>
          <w:tab w:val="num" w:pos="567"/>
        </w:tabs>
        <w:ind w:left="567" w:hanging="283"/>
        <w:rPr>
          <w:sz w:val="20"/>
          <w:szCs w:val="20"/>
        </w:rPr>
      </w:pPr>
      <w:r w:rsidRPr="00EC5EE2">
        <w:rPr>
          <w:sz w:val="20"/>
          <w:szCs w:val="20"/>
        </w:rPr>
        <w:t>mjerno redukcijska stanica (MRS) Kloštar Ivanić</w:t>
      </w:r>
    </w:p>
    <w:p w14:paraId="4F967A7D" w14:textId="77777777" w:rsidR="00EC5EE2" w:rsidRPr="00EC5EE2" w:rsidRDefault="00EC5EE2" w:rsidP="00EC5EE2">
      <w:pPr>
        <w:pStyle w:val="Zaglavlje"/>
        <w:tabs>
          <w:tab w:val="clear" w:pos="4320"/>
          <w:tab w:val="clear" w:pos="8640"/>
        </w:tabs>
        <w:rPr>
          <w:sz w:val="20"/>
        </w:rPr>
      </w:pPr>
      <w:r w:rsidRPr="00EC5EE2">
        <w:rPr>
          <w:sz w:val="20"/>
        </w:rPr>
        <w:t>2.2. Površine, objekti i postrojenja za istraživanje i eksploataciju ugljikovodika</w:t>
      </w:r>
    </w:p>
    <w:p w14:paraId="5AE5E526" w14:textId="77777777" w:rsidR="00EC5EE2" w:rsidRPr="00EC5EE2" w:rsidRDefault="00EC5EE2" w:rsidP="00EC5EE2">
      <w:pPr>
        <w:pStyle w:val="Zaglavlje"/>
        <w:numPr>
          <w:ilvl w:val="0"/>
          <w:numId w:val="11"/>
        </w:numPr>
        <w:tabs>
          <w:tab w:val="clear" w:pos="4320"/>
          <w:tab w:val="clear" w:pos="8640"/>
        </w:tabs>
        <w:suppressAutoHyphens/>
        <w:rPr>
          <w:sz w:val="20"/>
        </w:rPr>
      </w:pPr>
      <w:r w:rsidRPr="00EC5EE2">
        <w:rPr>
          <w:sz w:val="20"/>
        </w:rPr>
        <w:t>istražni prostori ugljikovodika Sava-06</w:t>
      </w:r>
    </w:p>
    <w:p w14:paraId="4094D78B" w14:textId="77777777" w:rsidR="00EC5EE2" w:rsidRPr="00EC5EE2" w:rsidRDefault="00EC5EE2" w:rsidP="00EC5EE2">
      <w:pPr>
        <w:pStyle w:val="Zaglavlje"/>
        <w:tabs>
          <w:tab w:val="clear" w:pos="4320"/>
          <w:tab w:val="clear" w:pos="8640"/>
        </w:tabs>
        <w:rPr>
          <w:b/>
          <w:sz w:val="20"/>
        </w:rPr>
      </w:pPr>
      <w:r w:rsidRPr="00EC5EE2">
        <w:rPr>
          <w:b/>
          <w:sz w:val="20"/>
        </w:rPr>
        <w:t>3. Zahvati u prostoru državnog značaja koji se prema posebnim propisima koji uređuju gradnju ne smatraju građenjem</w:t>
      </w:r>
    </w:p>
    <w:p w14:paraId="291DC930" w14:textId="77777777" w:rsidR="00EC5EE2" w:rsidRPr="00EC5EE2" w:rsidRDefault="00EC5EE2" w:rsidP="00EC5EE2">
      <w:pPr>
        <w:pStyle w:val="Zaglavlje"/>
        <w:tabs>
          <w:tab w:val="clear" w:pos="4320"/>
          <w:tab w:val="clear" w:pos="8640"/>
        </w:tabs>
        <w:rPr>
          <w:sz w:val="20"/>
        </w:rPr>
      </w:pPr>
      <w:r w:rsidRPr="00EC5EE2">
        <w:rPr>
          <w:sz w:val="20"/>
        </w:rPr>
        <w:t>Građevine za eksploataciju na eksploatacijskom polju mineralnih sirovina</w:t>
      </w:r>
    </w:p>
    <w:p w14:paraId="76BBFA2B" w14:textId="77777777" w:rsidR="00EC5EE2" w:rsidRPr="00EC5EE2" w:rsidRDefault="00EC5EE2" w:rsidP="00EC5EE2">
      <w:pPr>
        <w:widowControl w:val="0"/>
        <w:numPr>
          <w:ilvl w:val="0"/>
          <w:numId w:val="29"/>
        </w:numPr>
        <w:tabs>
          <w:tab w:val="num" w:pos="567"/>
        </w:tabs>
        <w:ind w:left="567" w:hanging="283"/>
        <w:rPr>
          <w:sz w:val="20"/>
          <w:szCs w:val="20"/>
        </w:rPr>
      </w:pPr>
      <w:r w:rsidRPr="00EC5EE2">
        <w:rPr>
          <w:sz w:val="20"/>
          <w:szCs w:val="20"/>
        </w:rPr>
        <w:t>građevine na eksploatacijskim poljima ugljikovodika Kloštar i Lupoglav</w:t>
      </w:r>
    </w:p>
    <w:p w14:paraId="24794B9E" w14:textId="77777777" w:rsidR="00EC5EE2" w:rsidRPr="00EC5EE2" w:rsidRDefault="00EC5EE2" w:rsidP="00EC5EE2">
      <w:pPr>
        <w:pStyle w:val="Zaglavlje"/>
        <w:tabs>
          <w:tab w:val="clear" w:pos="4320"/>
          <w:tab w:val="clear" w:pos="8640"/>
        </w:tabs>
        <w:rPr>
          <w:b/>
          <w:sz w:val="20"/>
        </w:rPr>
      </w:pPr>
      <w:r w:rsidRPr="00EC5EE2">
        <w:rPr>
          <w:b/>
          <w:sz w:val="20"/>
        </w:rPr>
        <w:t>4. Vodne građevine</w:t>
      </w:r>
    </w:p>
    <w:p w14:paraId="5C56B9F3" w14:textId="77777777" w:rsidR="00EC5EE2" w:rsidRPr="00EC5EE2" w:rsidRDefault="00EC5EE2" w:rsidP="00EC5EE2">
      <w:pPr>
        <w:widowControl w:val="0"/>
        <w:numPr>
          <w:ilvl w:val="0"/>
          <w:numId w:val="29"/>
        </w:numPr>
        <w:tabs>
          <w:tab w:val="num" w:pos="567"/>
        </w:tabs>
        <w:ind w:left="567" w:hanging="283"/>
        <w:rPr>
          <w:bCs/>
          <w:sz w:val="20"/>
          <w:szCs w:val="20"/>
        </w:rPr>
      </w:pPr>
      <w:r w:rsidRPr="00EC5EE2">
        <w:rPr>
          <w:sz w:val="20"/>
          <w:szCs w:val="20"/>
        </w:rPr>
        <w:t>regulacija vodotoka Lonje</w:t>
      </w:r>
    </w:p>
    <w:p w14:paraId="0628790C" w14:textId="77777777" w:rsidR="00EC5EE2" w:rsidRPr="00EC5EE2" w:rsidRDefault="00EC5EE2" w:rsidP="00EC5EE2">
      <w:pPr>
        <w:widowControl w:val="0"/>
        <w:numPr>
          <w:ilvl w:val="0"/>
          <w:numId w:val="29"/>
        </w:numPr>
        <w:tabs>
          <w:tab w:val="num" w:pos="567"/>
        </w:tabs>
        <w:ind w:left="567" w:hanging="283"/>
        <w:rPr>
          <w:bCs/>
          <w:sz w:val="20"/>
          <w:szCs w:val="20"/>
        </w:rPr>
      </w:pPr>
      <w:r w:rsidRPr="00EC5EE2">
        <w:rPr>
          <w:sz w:val="20"/>
          <w:szCs w:val="20"/>
        </w:rPr>
        <w:t>regulacija vodotoka Glogovnice</w:t>
      </w:r>
    </w:p>
    <w:p w14:paraId="59B865B3" w14:textId="77777777" w:rsidR="00EC5EE2" w:rsidRPr="00EC5EE2" w:rsidRDefault="00EC5EE2" w:rsidP="00EC5EE2">
      <w:pPr>
        <w:pStyle w:val="Zaglavlje"/>
        <w:tabs>
          <w:tab w:val="clear" w:pos="4320"/>
          <w:tab w:val="clear" w:pos="8640"/>
        </w:tabs>
        <w:ind w:left="720" w:firstLine="720"/>
        <w:rPr>
          <w:bCs/>
          <w:sz w:val="20"/>
        </w:rPr>
      </w:pPr>
    </w:p>
    <w:p w14:paraId="1222618A" w14:textId="77777777" w:rsidR="00EC5EE2" w:rsidRPr="00EC5EE2" w:rsidRDefault="00EC5EE2" w:rsidP="00EC5EE2">
      <w:pPr>
        <w:pStyle w:val="Zaglavlje"/>
        <w:tabs>
          <w:tab w:val="clear" w:pos="4320"/>
          <w:tab w:val="clear" w:pos="8640"/>
        </w:tabs>
        <w:ind w:left="720" w:firstLine="720"/>
        <w:rPr>
          <w:bCs/>
          <w:sz w:val="20"/>
        </w:rPr>
      </w:pPr>
      <w:r w:rsidRPr="00EC5EE2">
        <w:rPr>
          <w:bCs/>
          <w:sz w:val="20"/>
        </w:rPr>
        <w:t>Građevine i površine područnog značaja</w:t>
      </w:r>
    </w:p>
    <w:p w14:paraId="4C04B8FC" w14:textId="77777777" w:rsidR="00EC5EE2" w:rsidRPr="00EC5EE2" w:rsidRDefault="00EC5EE2" w:rsidP="00EC5EE2">
      <w:pPr>
        <w:pStyle w:val="Zaglavlje"/>
        <w:tabs>
          <w:tab w:val="clear" w:pos="4320"/>
          <w:tab w:val="clear" w:pos="8640"/>
        </w:tabs>
        <w:rPr>
          <w:b/>
          <w:sz w:val="20"/>
        </w:rPr>
      </w:pPr>
      <w:r w:rsidRPr="00EC5EE2">
        <w:rPr>
          <w:b/>
          <w:sz w:val="20"/>
        </w:rPr>
        <w:t>1. Prometne i komunikacijske građevine i površine</w:t>
      </w:r>
    </w:p>
    <w:p w14:paraId="6C396AD2" w14:textId="77777777" w:rsidR="00EC5EE2" w:rsidRPr="00EC5EE2" w:rsidRDefault="00EC5EE2" w:rsidP="00EC5EE2">
      <w:pPr>
        <w:pStyle w:val="Zaglavlje"/>
        <w:tabs>
          <w:tab w:val="clear" w:pos="4320"/>
          <w:tab w:val="clear" w:pos="8640"/>
        </w:tabs>
        <w:rPr>
          <w:bCs/>
          <w:sz w:val="20"/>
        </w:rPr>
      </w:pPr>
      <w:r w:rsidRPr="00EC5EE2">
        <w:rPr>
          <w:bCs/>
          <w:sz w:val="20"/>
        </w:rPr>
        <w:t>1.1. cestovne građevine</w:t>
      </w:r>
    </w:p>
    <w:p w14:paraId="71C3DADE" w14:textId="77777777" w:rsidR="00EC5EE2" w:rsidRPr="00EC5EE2" w:rsidRDefault="00EC5EE2" w:rsidP="00EC5EE2">
      <w:pPr>
        <w:widowControl w:val="0"/>
        <w:numPr>
          <w:ilvl w:val="0"/>
          <w:numId w:val="29"/>
        </w:numPr>
        <w:tabs>
          <w:tab w:val="num" w:pos="567"/>
        </w:tabs>
        <w:ind w:left="567" w:hanging="283"/>
        <w:rPr>
          <w:bCs/>
          <w:sz w:val="20"/>
          <w:szCs w:val="20"/>
        </w:rPr>
      </w:pPr>
      <w:r w:rsidRPr="00EC5EE2">
        <w:rPr>
          <w:sz w:val="20"/>
          <w:szCs w:val="20"/>
        </w:rPr>
        <w:t>županijske ceste</w:t>
      </w:r>
    </w:p>
    <w:p w14:paraId="01B07C1A" w14:textId="77777777" w:rsidR="00EC5EE2" w:rsidRPr="00EC5EE2" w:rsidRDefault="00EC5EE2" w:rsidP="00EC5EE2">
      <w:pPr>
        <w:ind w:left="851"/>
        <w:rPr>
          <w:rFonts w:cs="Arial"/>
          <w:bCs/>
          <w:sz w:val="20"/>
          <w:szCs w:val="20"/>
        </w:rPr>
      </w:pPr>
      <w:r w:rsidRPr="00EC5EE2">
        <w:rPr>
          <w:rFonts w:cs="Arial"/>
          <w:bCs/>
          <w:sz w:val="20"/>
          <w:szCs w:val="20"/>
        </w:rPr>
        <w:t>ŽC 3041</w:t>
      </w:r>
      <w:r w:rsidRPr="00EC5EE2">
        <w:rPr>
          <w:rFonts w:cs="Arial"/>
          <w:sz w:val="20"/>
          <w:szCs w:val="20"/>
        </w:rPr>
        <w:t xml:space="preserve"> – </w:t>
      </w:r>
      <w:proofErr w:type="spellStart"/>
      <w:r w:rsidRPr="00EC5EE2">
        <w:rPr>
          <w:sz w:val="20"/>
          <w:szCs w:val="20"/>
        </w:rPr>
        <w:t>Haganj</w:t>
      </w:r>
      <w:proofErr w:type="spellEnd"/>
      <w:r w:rsidRPr="00EC5EE2">
        <w:rPr>
          <w:sz w:val="20"/>
          <w:szCs w:val="20"/>
        </w:rPr>
        <w:t xml:space="preserve"> (D28) – Dubrava – Ivanić Grad – Lijevi Dubrovčak – </w:t>
      </w:r>
      <w:proofErr w:type="spellStart"/>
      <w:r w:rsidRPr="00EC5EE2">
        <w:rPr>
          <w:sz w:val="20"/>
          <w:szCs w:val="20"/>
        </w:rPr>
        <w:t>Veleševec</w:t>
      </w:r>
      <w:proofErr w:type="spellEnd"/>
      <w:r w:rsidRPr="00EC5EE2">
        <w:rPr>
          <w:sz w:val="20"/>
          <w:szCs w:val="20"/>
        </w:rPr>
        <w:t xml:space="preserve"> – Orle – </w:t>
      </w:r>
      <w:proofErr w:type="spellStart"/>
      <w:r w:rsidRPr="00EC5EE2">
        <w:rPr>
          <w:sz w:val="20"/>
          <w:szCs w:val="20"/>
        </w:rPr>
        <w:t>Bukevje</w:t>
      </w:r>
      <w:proofErr w:type="spellEnd"/>
      <w:r w:rsidRPr="00EC5EE2">
        <w:rPr>
          <w:sz w:val="20"/>
          <w:szCs w:val="20"/>
        </w:rPr>
        <w:t xml:space="preserve"> – A.G. Grada V. Gorica</w:t>
      </w:r>
      <w:r w:rsidRPr="00EC5EE2">
        <w:rPr>
          <w:rFonts w:cs="Arial"/>
          <w:sz w:val="20"/>
          <w:szCs w:val="20"/>
        </w:rPr>
        <w:t xml:space="preserve"> </w:t>
      </w:r>
    </w:p>
    <w:p w14:paraId="6A9591E3" w14:textId="77777777" w:rsidR="00EC5EE2" w:rsidRPr="00EC5EE2" w:rsidRDefault="00EC5EE2" w:rsidP="00EC5EE2">
      <w:pPr>
        <w:ind w:left="851"/>
        <w:rPr>
          <w:rFonts w:cs="Arial"/>
          <w:sz w:val="20"/>
          <w:szCs w:val="20"/>
        </w:rPr>
      </w:pPr>
      <w:r w:rsidRPr="00EC5EE2">
        <w:rPr>
          <w:rFonts w:cs="Arial"/>
          <w:bCs/>
          <w:sz w:val="20"/>
          <w:szCs w:val="20"/>
        </w:rPr>
        <w:t>ŽC 3074</w:t>
      </w:r>
      <w:r w:rsidRPr="00EC5EE2">
        <w:rPr>
          <w:rFonts w:cs="Arial"/>
          <w:sz w:val="20"/>
          <w:szCs w:val="20"/>
        </w:rPr>
        <w:t xml:space="preserve"> – </w:t>
      </w:r>
      <w:r w:rsidRPr="00EC5EE2">
        <w:rPr>
          <w:sz w:val="20"/>
          <w:szCs w:val="20"/>
        </w:rPr>
        <w:t xml:space="preserve">Ž3034 – Lupoglav – Kloštar Ivanić – </w:t>
      </w:r>
      <w:proofErr w:type="spellStart"/>
      <w:r w:rsidRPr="00EC5EE2">
        <w:rPr>
          <w:sz w:val="20"/>
          <w:szCs w:val="20"/>
        </w:rPr>
        <w:t>Caginec</w:t>
      </w:r>
      <w:proofErr w:type="spellEnd"/>
      <w:r w:rsidRPr="00EC5EE2">
        <w:rPr>
          <w:sz w:val="20"/>
          <w:szCs w:val="20"/>
        </w:rPr>
        <w:t xml:space="preserve"> (D43)</w:t>
      </w:r>
    </w:p>
    <w:p w14:paraId="070AA443" w14:textId="77777777" w:rsidR="00EC5EE2" w:rsidRPr="00EC5EE2" w:rsidRDefault="00EC5EE2" w:rsidP="00EC5EE2">
      <w:pPr>
        <w:widowControl w:val="0"/>
        <w:numPr>
          <w:ilvl w:val="0"/>
          <w:numId w:val="29"/>
        </w:numPr>
        <w:tabs>
          <w:tab w:val="num" w:pos="567"/>
        </w:tabs>
        <w:ind w:left="567" w:hanging="283"/>
        <w:rPr>
          <w:sz w:val="20"/>
          <w:szCs w:val="20"/>
        </w:rPr>
      </w:pPr>
      <w:r w:rsidRPr="00EC5EE2">
        <w:rPr>
          <w:sz w:val="20"/>
          <w:szCs w:val="20"/>
        </w:rPr>
        <w:t>lokalne ceste</w:t>
      </w:r>
    </w:p>
    <w:p w14:paraId="3E4C4CF2" w14:textId="77777777" w:rsidR="00EC5EE2" w:rsidRPr="00EC5EE2" w:rsidRDefault="00EC5EE2" w:rsidP="00EC5EE2">
      <w:pPr>
        <w:ind w:left="851"/>
        <w:rPr>
          <w:rFonts w:cs="Arial"/>
          <w:sz w:val="20"/>
          <w:szCs w:val="20"/>
        </w:rPr>
      </w:pPr>
      <w:r w:rsidRPr="00EC5EE2">
        <w:rPr>
          <w:rFonts w:cs="Arial"/>
          <w:bCs/>
          <w:sz w:val="20"/>
          <w:szCs w:val="20"/>
        </w:rPr>
        <w:t>LC 31118</w:t>
      </w:r>
      <w:r w:rsidRPr="00EC5EE2">
        <w:rPr>
          <w:rFonts w:cs="Arial"/>
          <w:sz w:val="20"/>
          <w:szCs w:val="20"/>
        </w:rPr>
        <w:t xml:space="preserve"> – </w:t>
      </w:r>
      <w:r w:rsidRPr="00EC5EE2">
        <w:rPr>
          <w:sz w:val="20"/>
          <w:szCs w:val="20"/>
        </w:rPr>
        <w:t xml:space="preserve">Donja </w:t>
      </w:r>
      <w:proofErr w:type="spellStart"/>
      <w:r w:rsidRPr="00EC5EE2">
        <w:rPr>
          <w:sz w:val="20"/>
          <w:szCs w:val="20"/>
        </w:rPr>
        <w:t>Obreška</w:t>
      </w:r>
      <w:proofErr w:type="spellEnd"/>
      <w:r w:rsidRPr="00EC5EE2">
        <w:rPr>
          <w:sz w:val="20"/>
          <w:szCs w:val="20"/>
        </w:rPr>
        <w:t xml:space="preserve"> – Gornja </w:t>
      </w:r>
      <w:proofErr w:type="spellStart"/>
      <w:r w:rsidRPr="00EC5EE2">
        <w:rPr>
          <w:sz w:val="20"/>
          <w:szCs w:val="20"/>
        </w:rPr>
        <w:t>Obreška</w:t>
      </w:r>
      <w:proofErr w:type="spellEnd"/>
      <w:r w:rsidRPr="00EC5EE2">
        <w:rPr>
          <w:sz w:val="20"/>
          <w:szCs w:val="20"/>
        </w:rPr>
        <w:t xml:space="preserve"> – Ž3041</w:t>
      </w:r>
      <w:r w:rsidRPr="00EC5EE2">
        <w:rPr>
          <w:rFonts w:cs="Arial"/>
          <w:sz w:val="20"/>
          <w:szCs w:val="20"/>
        </w:rPr>
        <w:t xml:space="preserve">     </w:t>
      </w:r>
    </w:p>
    <w:p w14:paraId="1030B902" w14:textId="77777777" w:rsidR="00EC5EE2" w:rsidRPr="00EC5EE2" w:rsidRDefault="00EC5EE2" w:rsidP="00EC5EE2">
      <w:pPr>
        <w:ind w:left="851"/>
        <w:rPr>
          <w:rFonts w:cs="Arial"/>
          <w:bCs/>
          <w:sz w:val="20"/>
          <w:szCs w:val="20"/>
        </w:rPr>
      </w:pPr>
      <w:r w:rsidRPr="00EC5EE2">
        <w:rPr>
          <w:rFonts w:cs="Arial"/>
          <w:bCs/>
          <w:sz w:val="20"/>
          <w:szCs w:val="20"/>
        </w:rPr>
        <w:t xml:space="preserve">LC 31119 – </w:t>
      </w:r>
      <w:r w:rsidRPr="00EC5EE2">
        <w:rPr>
          <w:sz w:val="20"/>
          <w:szCs w:val="20"/>
        </w:rPr>
        <w:t xml:space="preserve">Ž3041 – Stara </w:t>
      </w:r>
      <w:proofErr w:type="spellStart"/>
      <w:r w:rsidRPr="00EC5EE2">
        <w:rPr>
          <w:sz w:val="20"/>
          <w:szCs w:val="20"/>
        </w:rPr>
        <w:t>Marča</w:t>
      </w:r>
      <w:proofErr w:type="spellEnd"/>
    </w:p>
    <w:p w14:paraId="38363414" w14:textId="77777777" w:rsidR="00EC5EE2" w:rsidRPr="00EC5EE2" w:rsidRDefault="00EC5EE2" w:rsidP="00EC5EE2">
      <w:pPr>
        <w:ind w:left="851"/>
        <w:rPr>
          <w:rFonts w:cs="Arial"/>
          <w:sz w:val="20"/>
          <w:szCs w:val="20"/>
        </w:rPr>
      </w:pPr>
      <w:r w:rsidRPr="00EC5EE2">
        <w:rPr>
          <w:rFonts w:cs="Arial"/>
          <w:bCs/>
          <w:sz w:val="20"/>
          <w:szCs w:val="20"/>
        </w:rPr>
        <w:t>LC 31120</w:t>
      </w:r>
      <w:r w:rsidRPr="00EC5EE2">
        <w:rPr>
          <w:rFonts w:cs="Arial"/>
          <w:sz w:val="20"/>
          <w:szCs w:val="20"/>
        </w:rPr>
        <w:t xml:space="preserve"> – </w:t>
      </w:r>
      <w:proofErr w:type="spellStart"/>
      <w:r w:rsidRPr="00EC5EE2">
        <w:rPr>
          <w:sz w:val="20"/>
          <w:szCs w:val="20"/>
        </w:rPr>
        <w:t>Čemernica</w:t>
      </w:r>
      <w:proofErr w:type="spellEnd"/>
      <w:r w:rsidRPr="00EC5EE2">
        <w:rPr>
          <w:sz w:val="20"/>
          <w:szCs w:val="20"/>
        </w:rPr>
        <w:t xml:space="preserve">  Lonjska – </w:t>
      </w:r>
      <w:proofErr w:type="spellStart"/>
      <w:r w:rsidRPr="00EC5EE2">
        <w:rPr>
          <w:sz w:val="20"/>
          <w:szCs w:val="20"/>
        </w:rPr>
        <w:t>Bešlinec</w:t>
      </w:r>
      <w:proofErr w:type="spellEnd"/>
      <w:r w:rsidRPr="00EC5EE2">
        <w:rPr>
          <w:sz w:val="20"/>
          <w:szCs w:val="20"/>
        </w:rPr>
        <w:t xml:space="preserve"> (Ž3041)</w:t>
      </w:r>
      <w:r w:rsidRPr="00EC5EE2">
        <w:rPr>
          <w:rFonts w:cs="Arial"/>
          <w:sz w:val="20"/>
          <w:szCs w:val="20"/>
        </w:rPr>
        <w:t xml:space="preserve">     </w:t>
      </w:r>
    </w:p>
    <w:p w14:paraId="1278BF81" w14:textId="77777777" w:rsidR="00EC5EE2" w:rsidRPr="00EC5EE2" w:rsidRDefault="00EC5EE2" w:rsidP="00EC5EE2">
      <w:pPr>
        <w:ind w:left="851"/>
        <w:rPr>
          <w:sz w:val="20"/>
          <w:szCs w:val="20"/>
        </w:rPr>
      </w:pPr>
      <w:r w:rsidRPr="00EC5EE2">
        <w:rPr>
          <w:rFonts w:cs="Arial"/>
          <w:bCs/>
          <w:sz w:val="20"/>
          <w:szCs w:val="20"/>
        </w:rPr>
        <w:t xml:space="preserve">LC 31171 – </w:t>
      </w:r>
      <w:proofErr w:type="spellStart"/>
      <w:r w:rsidRPr="00EC5EE2">
        <w:rPr>
          <w:rFonts w:cs="Arial"/>
          <w:bCs/>
          <w:sz w:val="20"/>
          <w:szCs w:val="20"/>
        </w:rPr>
        <w:t>Tedrovec</w:t>
      </w:r>
      <w:proofErr w:type="spellEnd"/>
      <w:r w:rsidRPr="00EC5EE2">
        <w:rPr>
          <w:rFonts w:cs="Arial"/>
          <w:bCs/>
          <w:sz w:val="20"/>
          <w:szCs w:val="20"/>
        </w:rPr>
        <w:t xml:space="preserve"> </w:t>
      </w:r>
      <w:r w:rsidRPr="00EC5EE2">
        <w:rPr>
          <w:sz w:val="20"/>
          <w:szCs w:val="20"/>
        </w:rPr>
        <w:t>– Ž3074</w:t>
      </w:r>
    </w:p>
    <w:p w14:paraId="3D578258" w14:textId="77777777" w:rsidR="00EC5EE2" w:rsidRPr="00EC5EE2" w:rsidRDefault="00EC5EE2" w:rsidP="00EC5EE2">
      <w:pPr>
        <w:ind w:left="851"/>
        <w:rPr>
          <w:sz w:val="20"/>
          <w:szCs w:val="20"/>
        </w:rPr>
      </w:pPr>
      <w:r w:rsidRPr="00EC5EE2">
        <w:rPr>
          <w:rFonts w:cs="Arial"/>
          <w:bCs/>
          <w:sz w:val="20"/>
          <w:szCs w:val="20"/>
        </w:rPr>
        <w:t xml:space="preserve">LC 31121 – </w:t>
      </w:r>
      <w:r w:rsidRPr="00EC5EE2">
        <w:rPr>
          <w:sz w:val="20"/>
          <w:szCs w:val="20"/>
        </w:rPr>
        <w:t>Krišci (L31120) – Ž3041</w:t>
      </w:r>
    </w:p>
    <w:p w14:paraId="61303293" w14:textId="77777777" w:rsidR="00EC5EE2" w:rsidRPr="00EC5EE2" w:rsidRDefault="00EC5EE2" w:rsidP="00EC5EE2">
      <w:pPr>
        <w:ind w:left="851"/>
        <w:rPr>
          <w:rFonts w:cs="Arial"/>
          <w:bCs/>
          <w:sz w:val="20"/>
          <w:szCs w:val="20"/>
        </w:rPr>
      </w:pPr>
      <w:r w:rsidRPr="00EC5EE2">
        <w:rPr>
          <w:rFonts w:cs="Arial"/>
          <w:bCs/>
          <w:sz w:val="20"/>
          <w:szCs w:val="20"/>
        </w:rPr>
        <w:t xml:space="preserve">LC31175 – </w:t>
      </w:r>
      <w:r w:rsidRPr="00EC5EE2">
        <w:rPr>
          <w:sz w:val="20"/>
          <w:szCs w:val="20"/>
        </w:rPr>
        <w:t xml:space="preserve">Kloštar Ivanić (Ž3041) – </w:t>
      </w:r>
      <w:proofErr w:type="spellStart"/>
      <w:r w:rsidRPr="00EC5EE2">
        <w:rPr>
          <w:sz w:val="20"/>
          <w:szCs w:val="20"/>
        </w:rPr>
        <w:t>Sobočani</w:t>
      </w:r>
      <w:proofErr w:type="spellEnd"/>
      <w:r w:rsidRPr="00EC5EE2">
        <w:rPr>
          <w:sz w:val="20"/>
          <w:szCs w:val="20"/>
        </w:rPr>
        <w:t xml:space="preserve"> – Ž3074</w:t>
      </w:r>
    </w:p>
    <w:p w14:paraId="11110B9F" w14:textId="77777777" w:rsidR="00EC5EE2" w:rsidRPr="00EC5EE2" w:rsidRDefault="00EC5EE2" w:rsidP="00EC5EE2">
      <w:pPr>
        <w:rPr>
          <w:sz w:val="20"/>
          <w:szCs w:val="20"/>
        </w:rPr>
      </w:pPr>
      <w:r w:rsidRPr="00EC5EE2">
        <w:rPr>
          <w:sz w:val="20"/>
          <w:szCs w:val="20"/>
        </w:rPr>
        <w:t>1.2. građevine elektroničkih komunikacija</w:t>
      </w:r>
    </w:p>
    <w:p w14:paraId="55F77A8C" w14:textId="77777777" w:rsidR="00EC5EE2" w:rsidRPr="00EC5EE2" w:rsidRDefault="00EC5EE2" w:rsidP="00EC5EE2">
      <w:pPr>
        <w:widowControl w:val="0"/>
        <w:numPr>
          <w:ilvl w:val="0"/>
          <w:numId w:val="29"/>
        </w:numPr>
        <w:tabs>
          <w:tab w:val="num" w:pos="567"/>
        </w:tabs>
        <w:ind w:left="567" w:hanging="283"/>
        <w:rPr>
          <w:sz w:val="20"/>
          <w:szCs w:val="20"/>
        </w:rPr>
      </w:pPr>
      <w:r w:rsidRPr="00EC5EE2">
        <w:rPr>
          <w:sz w:val="20"/>
          <w:szCs w:val="20"/>
        </w:rPr>
        <w:t>odašiljači nepokretnih i pokretnih elektroničkih komunikacijskih mreža izvan građevinskog područja</w:t>
      </w:r>
    </w:p>
    <w:p w14:paraId="12253803" w14:textId="77777777" w:rsidR="00EC5EE2" w:rsidRPr="00EC5EE2" w:rsidRDefault="00EC5EE2" w:rsidP="00EC5EE2">
      <w:pPr>
        <w:widowControl w:val="0"/>
        <w:numPr>
          <w:ilvl w:val="0"/>
          <w:numId w:val="29"/>
        </w:numPr>
        <w:tabs>
          <w:tab w:val="num" w:pos="567"/>
        </w:tabs>
        <w:ind w:left="567" w:hanging="283"/>
        <w:rPr>
          <w:sz w:val="20"/>
          <w:szCs w:val="20"/>
        </w:rPr>
      </w:pPr>
      <w:r w:rsidRPr="00EC5EE2">
        <w:rPr>
          <w:sz w:val="20"/>
          <w:szCs w:val="20"/>
        </w:rPr>
        <w:t>županijski elektronički komunikacijski vodovi s pripadajućim građevinama</w:t>
      </w:r>
    </w:p>
    <w:p w14:paraId="38E274D3" w14:textId="77777777" w:rsidR="00EC5EE2" w:rsidRPr="00EC5EE2" w:rsidRDefault="00EC5EE2" w:rsidP="00EC5EE2">
      <w:pPr>
        <w:pStyle w:val="Zaglavlje"/>
        <w:tabs>
          <w:tab w:val="clear" w:pos="4320"/>
          <w:tab w:val="clear" w:pos="8640"/>
        </w:tabs>
        <w:rPr>
          <w:b/>
          <w:sz w:val="20"/>
        </w:rPr>
      </w:pPr>
      <w:r w:rsidRPr="00EC5EE2">
        <w:rPr>
          <w:b/>
          <w:sz w:val="20"/>
        </w:rPr>
        <w:t>2. Energetske građevine</w:t>
      </w:r>
    </w:p>
    <w:p w14:paraId="62A8A328" w14:textId="77777777" w:rsidR="00EC5EE2" w:rsidRPr="00EC5EE2" w:rsidRDefault="00EC5EE2" w:rsidP="00EC5EE2">
      <w:pPr>
        <w:pStyle w:val="Zaglavlje"/>
        <w:tabs>
          <w:tab w:val="clear" w:pos="4320"/>
          <w:tab w:val="clear" w:pos="8640"/>
        </w:tabs>
        <w:rPr>
          <w:bCs/>
          <w:sz w:val="20"/>
        </w:rPr>
      </w:pPr>
      <w:r w:rsidRPr="00EC5EE2">
        <w:rPr>
          <w:bCs/>
          <w:sz w:val="20"/>
        </w:rPr>
        <w:t>2.1. dalekovod 35 kV s trafostanicom i rasklopnim postrojenjima na tom dalekovodu</w:t>
      </w:r>
    </w:p>
    <w:p w14:paraId="7A8833EF" w14:textId="77777777" w:rsidR="00EC5EE2" w:rsidRPr="00EC5EE2" w:rsidRDefault="00EC5EE2" w:rsidP="00EC5EE2">
      <w:pPr>
        <w:widowControl w:val="0"/>
        <w:numPr>
          <w:ilvl w:val="0"/>
          <w:numId w:val="29"/>
        </w:numPr>
        <w:tabs>
          <w:tab w:val="num" w:pos="567"/>
        </w:tabs>
        <w:ind w:left="567" w:hanging="283"/>
        <w:rPr>
          <w:bCs/>
          <w:sz w:val="20"/>
          <w:szCs w:val="20"/>
        </w:rPr>
      </w:pPr>
      <w:r w:rsidRPr="00EC5EE2">
        <w:rPr>
          <w:sz w:val="20"/>
          <w:szCs w:val="20"/>
        </w:rPr>
        <w:t>postojeći 35kV dalekovod</w:t>
      </w:r>
    </w:p>
    <w:p w14:paraId="563D4212" w14:textId="77777777" w:rsidR="00EC5EE2" w:rsidRPr="00EC5EE2" w:rsidRDefault="00EC5EE2" w:rsidP="00EC5EE2">
      <w:pPr>
        <w:widowControl w:val="0"/>
        <w:numPr>
          <w:ilvl w:val="0"/>
          <w:numId w:val="29"/>
        </w:numPr>
        <w:tabs>
          <w:tab w:val="num" w:pos="567"/>
        </w:tabs>
        <w:ind w:left="567" w:hanging="283"/>
        <w:rPr>
          <w:bCs/>
          <w:sz w:val="20"/>
          <w:szCs w:val="20"/>
        </w:rPr>
      </w:pPr>
      <w:r w:rsidRPr="00EC5EE2">
        <w:rPr>
          <w:sz w:val="20"/>
          <w:szCs w:val="20"/>
        </w:rPr>
        <w:t>postojeća TS 35/10(20)kV</w:t>
      </w:r>
    </w:p>
    <w:bookmarkEnd w:id="113"/>
    <w:p w14:paraId="4245A866" w14:textId="77777777" w:rsidR="00EC5EE2" w:rsidRPr="00EC5EE2" w:rsidRDefault="00EC5EE2" w:rsidP="009F386E">
      <w:pPr>
        <w:jc w:val="center"/>
        <w:rPr>
          <w:sz w:val="20"/>
          <w:szCs w:val="20"/>
        </w:rPr>
      </w:pPr>
    </w:p>
    <w:p w14:paraId="055A39CF" w14:textId="77777777" w:rsidR="00EC5EE2" w:rsidRDefault="00EC5EE2" w:rsidP="009F386E">
      <w:pPr>
        <w:jc w:val="center"/>
        <w:rPr>
          <w:sz w:val="20"/>
          <w:szCs w:val="20"/>
        </w:rPr>
      </w:pPr>
    </w:p>
    <w:p w14:paraId="3D98009A" w14:textId="77777777" w:rsidR="009F386E" w:rsidRPr="00BB6005" w:rsidRDefault="009F386E" w:rsidP="009F386E">
      <w:pPr>
        <w:jc w:val="center"/>
        <w:rPr>
          <w:sz w:val="20"/>
          <w:szCs w:val="20"/>
        </w:rPr>
      </w:pPr>
      <w:r w:rsidRPr="00BB6005">
        <w:rPr>
          <w:sz w:val="20"/>
          <w:szCs w:val="20"/>
        </w:rPr>
        <w:t xml:space="preserve">Članak </w:t>
      </w:r>
      <w:r w:rsidRPr="00BB6005">
        <w:rPr>
          <w:sz w:val="20"/>
          <w:szCs w:val="20"/>
        </w:rPr>
        <w:fldChar w:fldCharType="begin"/>
      </w:r>
      <w:r w:rsidRPr="00BB6005">
        <w:rPr>
          <w:sz w:val="20"/>
          <w:szCs w:val="20"/>
        </w:rPr>
        <w:instrText xml:space="preserve"> AUTONUM </w:instrText>
      </w:r>
      <w:r w:rsidRPr="00BB6005">
        <w:rPr>
          <w:sz w:val="20"/>
          <w:szCs w:val="20"/>
        </w:rPr>
        <w:fldChar w:fldCharType="end"/>
      </w:r>
    </w:p>
    <w:p w14:paraId="0B5BF069" w14:textId="2F9D33D0" w:rsidR="009F386E" w:rsidRPr="00EC5EE2" w:rsidRDefault="009F386E" w:rsidP="009F386E">
      <w:pPr>
        <w:rPr>
          <w:sz w:val="20"/>
          <w:szCs w:val="20"/>
        </w:rPr>
      </w:pPr>
      <w:r w:rsidRPr="00EC5EE2">
        <w:rPr>
          <w:sz w:val="20"/>
          <w:szCs w:val="20"/>
        </w:rPr>
        <w:t xml:space="preserve">U članku </w:t>
      </w:r>
      <w:r w:rsidR="00EC5EE2" w:rsidRPr="00EC5EE2">
        <w:rPr>
          <w:sz w:val="20"/>
          <w:szCs w:val="20"/>
        </w:rPr>
        <w:t>10</w:t>
      </w:r>
      <w:r w:rsidRPr="00EC5EE2">
        <w:rPr>
          <w:sz w:val="20"/>
          <w:szCs w:val="20"/>
        </w:rPr>
        <w:t>. mijenja</w:t>
      </w:r>
      <w:r w:rsidR="00EC5EE2" w:rsidRPr="00EC5EE2">
        <w:rPr>
          <w:sz w:val="20"/>
          <w:szCs w:val="20"/>
        </w:rPr>
        <w:t xml:space="preserve"> </w:t>
      </w:r>
      <w:r w:rsidRPr="00EC5EE2">
        <w:rPr>
          <w:sz w:val="20"/>
          <w:szCs w:val="20"/>
        </w:rPr>
        <w:t>se stav</w:t>
      </w:r>
      <w:r w:rsidR="00EC5EE2" w:rsidRPr="00EC5EE2">
        <w:rPr>
          <w:sz w:val="20"/>
          <w:szCs w:val="20"/>
        </w:rPr>
        <w:t xml:space="preserve">ak </w:t>
      </w:r>
      <w:r w:rsidRPr="00EC5EE2">
        <w:rPr>
          <w:sz w:val="20"/>
          <w:szCs w:val="20"/>
        </w:rPr>
        <w:t>1</w:t>
      </w:r>
      <w:r w:rsidR="00CC1AEA" w:rsidRPr="00EC5EE2">
        <w:rPr>
          <w:sz w:val="20"/>
          <w:szCs w:val="20"/>
        </w:rPr>
        <w:t>. tako</w:t>
      </w:r>
      <w:r w:rsidRPr="00EC5EE2">
        <w:rPr>
          <w:sz w:val="20"/>
          <w:szCs w:val="20"/>
        </w:rPr>
        <w:t xml:space="preserve"> da glas</w:t>
      </w:r>
      <w:r w:rsidR="00EC5EE2" w:rsidRPr="00EC5EE2">
        <w:rPr>
          <w:sz w:val="20"/>
          <w:szCs w:val="20"/>
        </w:rPr>
        <w:t>i</w:t>
      </w:r>
      <w:r w:rsidRPr="00EC5EE2">
        <w:rPr>
          <w:sz w:val="20"/>
          <w:szCs w:val="20"/>
        </w:rPr>
        <w:t>:</w:t>
      </w:r>
    </w:p>
    <w:p w14:paraId="3235566E" w14:textId="77777777" w:rsidR="00EC5EE2" w:rsidRPr="00EC5EE2" w:rsidRDefault="00EC5EE2" w:rsidP="00EC5EE2">
      <w:pPr>
        <w:pStyle w:val="Naslov5"/>
      </w:pPr>
      <w:bookmarkStart w:id="114" w:name="_Toc40949097"/>
      <w:bookmarkStart w:id="115" w:name="_Toc108265216"/>
      <w:proofErr w:type="spellStart"/>
      <w:r w:rsidRPr="00EC5EE2">
        <w:t>Građevinsko</w:t>
      </w:r>
      <w:proofErr w:type="spellEnd"/>
      <w:r w:rsidRPr="00EC5EE2">
        <w:t xml:space="preserve"> </w:t>
      </w:r>
      <w:proofErr w:type="spellStart"/>
      <w:r w:rsidRPr="00EC5EE2">
        <w:t>područje</w:t>
      </w:r>
      <w:proofErr w:type="spellEnd"/>
      <w:r w:rsidRPr="00EC5EE2">
        <w:t xml:space="preserve"> </w:t>
      </w:r>
      <w:proofErr w:type="spellStart"/>
      <w:r w:rsidRPr="00EC5EE2">
        <w:t>stambene</w:t>
      </w:r>
      <w:proofErr w:type="spellEnd"/>
      <w:r w:rsidRPr="00EC5EE2">
        <w:t xml:space="preserve"> </w:t>
      </w:r>
      <w:proofErr w:type="spellStart"/>
      <w:r w:rsidRPr="00EC5EE2">
        <w:t>i</w:t>
      </w:r>
      <w:proofErr w:type="spellEnd"/>
      <w:r w:rsidRPr="00EC5EE2">
        <w:t xml:space="preserve"> </w:t>
      </w:r>
      <w:proofErr w:type="spellStart"/>
      <w:r w:rsidRPr="00EC5EE2">
        <w:t>mješovite</w:t>
      </w:r>
      <w:proofErr w:type="spellEnd"/>
      <w:r w:rsidRPr="00EC5EE2">
        <w:t xml:space="preserve"> </w:t>
      </w:r>
      <w:proofErr w:type="spellStart"/>
      <w:r w:rsidRPr="00EC5EE2">
        <w:t>namjene</w:t>
      </w:r>
      <w:proofErr w:type="spellEnd"/>
      <w:r w:rsidRPr="00EC5EE2">
        <w:t xml:space="preserve"> bez </w:t>
      </w:r>
      <w:proofErr w:type="spellStart"/>
      <w:r w:rsidRPr="00EC5EE2">
        <w:t>posebne</w:t>
      </w:r>
      <w:proofErr w:type="spellEnd"/>
      <w:r w:rsidRPr="00EC5EE2">
        <w:t xml:space="preserve"> </w:t>
      </w:r>
      <w:proofErr w:type="spellStart"/>
      <w:r w:rsidRPr="00EC5EE2">
        <w:t>oznake</w:t>
      </w:r>
      <w:bookmarkEnd w:id="114"/>
      <w:bookmarkEnd w:id="115"/>
      <w:proofErr w:type="spellEnd"/>
    </w:p>
    <w:p w14:paraId="43419B38" w14:textId="77777777" w:rsidR="00EC5EE2" w:rsidRPr="00EC5EE2" w:rsidRDefault="00EC5EE2" w:rsidP="00EC5EE2">
      <w:pPr>
        <w:rPr>
          <w:sz w:val="20"/>
          <w:szCs w:val="20"/>
        </w:rPr>
      </w:pPr>
      <w:r w:rsidRPr="00EC5EE2">
        <w:rPr>
          <w:sz w:val="20"/>
          <w:szCs w:val="20"/>
        </w:rPr>
        <w:t xml:space="preserve">unutar ovih površina mogu se graditi zgrade i uređivati površine sljedećih namjena: </w:t>
      </w:r>
    </w:p>
    <w:p w14:paraId="46EC8457" w14:textId="77777777" w:rsidR="00EC5EE2" w:rsidRPr="00EC5EE2" w:rsidRDefault="00EC5EE2" w:rsidP="00EC5EE2">
      <w:pPr>
        <w:widowControl w:val="0"/>
        <w:numPr>
          <w:ilvl w:val="0"/>
          <w:numId w:val="30"/>
        </w:numPr>
        <w:ind w:left="568" w:hanging="284"/>
        <w:rPr>
          <w:rFonts w:cs="Arial"/>
          <w:sz w:val="20"/>
          <w:szCs w:val="20"/>
        </w:rPr>
      </w:pPr>
      <w:r w:rsidRPr="00EC5EE2">
        <w:rPr>
          <w:rFonts w:cs="Arial"/>
          <w:sz w:val="20"/>
          <w:szCs w:val="20"/>
        </w:rPr>
        <w:t>stambene zgrade s pomoćnim građevinama</w:t>
      </w:r>
    </w:p>
    <w:p w14:paraId="7A9DE501" w14:textId="77777777" w:rsidR="00EC5EE2" w:rsidRPr="00EC5EE2" w:rsidRDefault="00EC5EE2" w:rsidP="00EC5EE2">
      <w:pPr>
        <w:widowControl w:val="0"/>
        <w:numPr>
          <w:ilvl w:val="0"/>
          <w:numId w:val="30"/>
        </w:numPr>
        <w:ind w:left="568" w:hanging="284"/>
        <w:rPr>
          <w:rFonts w:cs="Arial"/>
          <w:sz w:val="20"/>
          <w:szCs w:val="20"/>
        </w:rPr>
      </w:pPr>
      <w:r w:rsidRPr="00EC5EE2">
        <w:rPr>
          <w:sz w:val="20"/>
          <w:szCs w:val="20"/>
        </w:rPr>
        <w:t>stambeno-poslovne zgrade</w:t>
      </w:r>
    </w:p>
    <w:p w14:paraId="16674AAE" w14:textId="77777777" w:rsidR="00EC5EE2" w:rsidRPr="00EC5EE2" w:rsidRDefault="00EC5EE2" w:rsidP="00EC5EE2">
      <w:pPr>
        <w:widowControl w:val="0"/>
        <w:numPr>
          <w:ilvl w:val="0"/>
          <w:numId w:val="30"/>
        </w:numPr>
        <w:ind w:left="568" w:hanging="284"/>
        <w:rPr>
          <w:rFonts w:cs="Arial"/>
          <w:sz w:val="20"/>
          <w:szCs w:val="20"/>
        </w:rPr>
      </w:pPr>
      <w:r w:rsidRPr="00EC5EE2">
        <w:rPr>
          <w:sz w:val="20"/>
          <w:szCs w:val="20"/>
        </w:rPr>
        <w:t>poslovne zgrade</w:t>
      </w:r>
    </w:p>
    <w:p w14:paraId="13A8BDAB" w14:textId="77777777" w:rsidR="00EC5EE2" w:rsidRPr="00EC5EE2" w:rsidRDefault="00EC5EE2" w:rsidP="00EC5EE2">
      <w:pPr>
        <w:widowControl w:val="0"/>
        <w:numPr>
          <w:ilvl w:val="0"/>
          <w:numId w:val="30"/>
        </w:numPr>
        <w:ind w:left="568" w:hanging="284"/>
        <w:rPr>
          <w:rFonts w:cs="Arial"/>
          <w:sz w:val="20"/>
          <w:szCs w:val="20"/>
        </w:rPr>
      </w:pPr>
      <w:r w:rsidRPr="00EC5EE2">
        <w:rPr>
          <w:sz w:val="20"/>
          <w:szCs w:val="20"/>
        </w:rPr>
        <w:t>zgrade za turističke djelatnosti kapaciteta do 20 ležajeva</w:t>
      </w:r>
    </w:p>
    <w:p w14:paraId="4B811566" w14:textId="77777777" w:rsidR="00EC5EE2" w:rsidRPr="00EC5EE2" w:rsidRDefault="00EC5EE2" w:rsidP="00EC5EE2">
      <w:pPr>
        <w:widowControl w:val="0"/>
        <w:numPr>
          <w:ilvl w:val="0"/>
          <w:numId w:val="30"/>
        </w:numPr>
        <w:ind w:left="568" w:hanging="284"/>
        <w:rPr>
          <w:rFonts w:cs="Arial"/>
          <w:sz w:val="20"/>
          <w:szCs w:val="20"/>
        </w:rPr>
      </w:pPr>
      <w:r w:rsidRPr="00EC5EE2">
        <w:rPr>
          <w:rFonts w:cs="Arial"/>
          <w:sz w:val="20"/>
          <w:szCs w:val="20"/>
        </w:rPr>
        <w:t>zgrade za javne i društvene djelatnosti</w:t>
      </w:r>
    </w:p>
    <w:p w14:paraId="321EC073" w14:textId="77777777" w:rsidR="00EC5EE2" w:rsidRPr="00EC5EE2" w:rsidRDefault="00EC5EE2" w:rsidP="00EC5EE2">
      <w:pPr>
        <w:widowControl w:val="0"/>
        <w:numPr>
          <w:ilvl w:val="0"/>
          <w:numId w:val="30"/>
        </w:numPr>
        <w:ind w:left="568" w:hanging="284"/>
        <w:rPr>
          <w:rFonts w:cs="Arial"/>
          <w:sz w:val="20"/>
          <w:szCs w:val="20"/>
        </w:rPr>
      </w:pPr>
      <w:r w:rsidRPr="00EC5EE2">
        <w:rPr>
          <w:sz w:val="20"/>
          <w:szCs w:val="20"/>
        </w:rPr>
        <w:t>montažne građevine (kiosci, kontejneri i slično)</w:t>
      </w:r>
    </w:p>
    <w:p w14:paraId="60C9BFD0" w14:textId="77777777" w:rsidR="00EC5EE2" w:rsidRPr="00EC5EE2" w:rsidRDefault="00EC5EE2" w:rsidP="00EC5EE2">
      <w:pPr>
        <w:widowControl w:val="0"/>
        <w:numPr>
          <w:ilvl w:val="0"/>
          <w:numId w:val="30"/>
        </w:numPr>
        <w:ind w:left="568" w:hanging="284"/>
        <w:rPr>
          <w:rFonts w:cs="Arial"/>
          <w:sz w:val="20"/>
          <w:szCs w:val="20"/>
        </w:rPr>
      </w:pPr>
      <w:r w:rsidRPr="00EC5EE2">
        <w:rPr>
          <w:sz w:val="20"/>
          <w:szCs w:val="20"/>
        </w:rPr>
        <w:t>gospodarske građevine koje ne stvaraju onečišćenje zraka i buku te druge štetne</w:t>
      </w:r>
      <w:r w:rsidRPr="00EC5EE2">
        <w:rPr>
          <w:rFonts w:cs="Arial"/>
          <w:sz w:val="20"/>
          <w:szCs w:val="20"/>
        </w:rPr>
        <w:t xml:space="preserve"> </w:t>
      </w:r>
      <w:r w:rsidRPr="00EC5EE2">
        <w:rPr>
          <w:sz w:val="20"/>
          <w:szCs w:val="20"/>
        </w:rPr>
        <w:t>utjecaje na okoliš</w:t>
      </w:r>
    </w:p>
    <w:p w14:paraId="36D065B4" w14:textId="77777777" w:rsidR="00EC5EE2" w:rsidRPr="00EC5EE2" w:rsidRDefault="00EC5EE2" w:rsidP="00EC5EE2">
      <w:pPr>
        <w:pStyle w:val="Odlomakpopisa"/>
        <w:numPr>
          <w:ilvl w:val="0"/>
          <w:numId w:val="30"/>
        </w:numPr>
        <w:ind w:left="568" w:hanging="284"/>
        <w:rPr>
          <w:sz w:val="20"/>
          <w:szCs w:val="20"/>
        </w:rPr>
      </w:pPr>
      <w:r w:rsidRPr="00EC5EE2">
        <w:rPr>
          <w:sz w:val="20"/>
          <w:szCs w:val="20"/>
        </w:rPr>
        <w:t>gospodarske građevine za uzgoj životinja kapaciteta do 20 uvjetnih grla</w:t>
      </w:r>
    </w:p>
    <w:p w14:paraId="73DA8DBE" w14:textId="77777777" w:rsidR="00EC5EE2" w:rsidRPr="00EC5EE2" w:rsidRDefault="00EC5EE2" w:rsidP="00EC5EE2">
      <w:pPr>
        <w:pStyle w:val="Odlomakpopisa"/>
        <w:numPr>
          <w:ilvl w:val="0"/>
          <w:numId w:val="30"/>
        </w:numPr>
        <w:ind w:left="568" w:hanging="284"/>
        <w:rPr>
          <w:sz w:val="20"/>
          <w:szCs w:val="20"/>
        </w:rPr>
      </w:pPr>
      <w:r w:rsidRPr="00EC5EE2">
        <w:rPr>
          <w:sz w:val="20"/>
          <w:szCs w:val="20"/>
        </w:rPr>
        <w:lastRenderedPageBreak/>
        <w:t xml:space="preserve">građevine i uređaji prometne, komunalne i telekomunikacijske infrastrukture bez štetnih utjecaja na okoliš </w:t>
      </w:r>
    </w:p>
    <w:p w14:paraId="227CACAF" w14:textId="77777777" w:rsidR="00EC5EE2" w:rsidRPr="00EC5EE2" w:rsidRDefault="00EC5EE2" w:rsidP="00EC5EE2">
      <w:pPr>
        <w:pStyle w:val="Odlomakpopisa"/>
        <w:numPr>
          <w:ilvl w:val="0"/>
          <w:numId w:val="30"/>
        </w:numPr>
        <w:ind w:left="568" w:hanging="284"/>
        <w:rPr>
          <w:sz w:val="20"/>
          <w:szCs w:val="20"/>
        </w:rPr>
      </w:pPr>
      <w:r w:rsidRPr="00EC5EE2">
        <w:rPr>
          <w:sz w:val="20"/>
          <w:szCs w:val="20"/>
        </w:rPr>
        <w:t>parkovi, zaštitno zelenilo, športska igrališta na otvorenom i dječja igrališta</w:t>
      </w:r>
    </w:p>
    <w:p w14:paraId="23F97664" w14:textId="77777777" w:rsidR="00EC5EE2" w:rsidRPr="00EC5EE2" w:rsidRDefault="00EC5EE2" w:rsidP="00EC5EE2">
      <w:pPr>
        <w:pStyle w:val="Odlomakpopisa"/>
        <w:numPr>
          <w:ilvl w:val="0"/>
          <w:numId w:val="30"/>
        </w:numPr>
        <w:ind w:left="568" w:hanging="284"/>
        <w:rPr>
          <w:sz w:val="20"/>
          <w:szCs w:val="20"/>
        </w:rPr>
      </w:pPr>
      <w:r w:rsidRPr="00EC5EE2">
        <w:rPr>
          <w:rFonts w:cs="Arial"/>
          <w:sz w:val="20"/>
          <w:szCs w:val="20"/>
        </w:rPr>
        <w:t>građevine i uređaji za proizvodnju električne energije iz obnovljivih izvora za vlastite potrebe snage do 10kW</w:t>
      </w:r>
    </w:p>
    <w:p w14:paraId="4FCB87A6" w14:textId="77777777" w:rsidR="00CC1AEA" w:rsidRDefault="00CC1AEA" w:rsidP="00CC1AEA">
      <w:pPr>
        <w:suppressAutoHyphens/>
        <w:rPr>
          <w:sz w:val="20"/>
          <w:szCs w:val="20"/>
        </w:rPr>
      </w:pPr>
    </w:p>
    <w:p w14:paraId="6049EBCC" w14:textId="77777777" w:rsidR="00EC5EE2" w:rsidRPr="00BB6005" w:rsidRDefault="00EC5EE2" w:rsidP="00EC5EE2">
      <w:pPr>
        <w:jc w:val="center"/>
        <w:rPr>
          <w:sz w:val="20"/>
          <w:szCs w:val="20"/>
        </w:rPr>
      </w:pPr>
      <w:r w:rsidRPr="00BB6005">
        <w:rPr>
          <w:sz w:val="20"/>
          <w:szCs w:val="20"/>
        </w:rPr>
        <w:t xml:space="preserve">Članak </w:t>
      </w:r>
      <w:r w:rsidRPr="00BB6005">
        <w:rPr>
          <w:sz w:val="20"/>
          <w:szCs w:val="20"/>
        </w:rPr>
        <w:fldChar w:fldCharType="begin"/>
      </w:r>
      <w:r w:rsidRPr="00BB6005">
        <w:rPr>
          <w:sz w:val="20"/>
          <w:szCs w:val="20"/>
        </w:rPr>
        <w:instrText xml:space="preserve"> AUTONUM </w:instrText>
      </w:r>
      <w:r w:rsidRPr="00BB6005">
        <w:rPr>
          <w:sz w:val="20"/>
          <w:szCs w:val="20"/>
        </w:rPr>
        <w:fldChar w:fldCharType="end"/>
      </w:r>
    </w:p>
    <w:p w14:paraId="0EE7EA7F" w14:textId="08C8A370" w:rsidR="00EC5EE2" w:rsidRPr="00EC5EE2" w:rsidRDefault="00EC5EE2" w:rsidP="00EC5EE2">
      <w:pPr>
        <w:rPr>
          <w:sz w:val="20"/>
          <w:szCs w:val="20"/>
        </w:rPr>
      </w:pPr>
      <w:r w:rsidRPr="00EC5EE2">
        <w:rPr>
          <w:sz w:val="20"/>
          <w:szCs w:val="20"/>
        </w:rPr>
        <w:t>U članku 10. mijenja se stavak 3. tako da glasi:</w:t>
      </w:r>
    </w:p>
    <w:p w14:paraId="3C37C4F9" w14:textId="77777777" w:rsidR="00EC5EE2" w:rsidRPr="00EC5EE2" w:rsidRDefault="00EC5EE2" w:rsidP="00EC5EE2">
      <w:pPr>
        <w:pStyle w:val="Naslov5"/>
      </w:pPr>
      <w:bookmarkStart w:id="116" w:name="_Toc47102102"/>
      <w:bookmarkStart w:id="117" w:name="_Toc108265217"/>
      <w:proofErr w:type="spellStart"/>
      <w:r w:rsidRPr="00EC5EE2">
        <w:t>Građevinsko</w:t>
      </w:r>
      <w:proofErr w:type="spellEnd"/>
      <w:r w:rsidRPr="00EC5EE2">
        <w:t xml:space="preserve"> </w:t>
      </w:r>
      <w:proofErr w:type="spellStart"/>
      <w:r w:rsidRPr="00EC5EE2">
        <w:t>područje</w:t>
      </w:r>
      <w:proofErr w:type="spellEnd"/>
      <w:r w:rsidRPr="00EC5EE2">
        <w:t xml:space="preserve"> </w:t>
      </w:r>
      <w:proofErr w:type="spellStart"/>
      <w:r w:rsidRPr="00EC5EE2">
        <w:t>mješovite</w:t>
      </w:r>
      <w:proofErr w:type="spellEnd"/>
      <w:r w:rsidRPr="00EC5EE2">
        <w:t xml:space="preserve">, </w:t>
      </w:r>
      <w:proofErr w:type="spellStart"/>
      <w:r w:rsidRPr="00EC5EE2">
        <w:t>poslovne</w:t>
      </w:r>
      <w:proofErr w:type="spellEnd"/>
      <w:r w:rsidRPr="00EC5EE2">
        <w:t xml:space="preserve"> </w:t>
      </w:r>
      <w:proofErr w:type="spellStart"/>
      <w:r w:rsidRPr="00EC5EE2">
        <w:t>i</w:t>
      </w:r>
      <w:proofErr w:type="spellEnd"/>
      <w:r w:rsidRPr="00EC5EE2">
        <w:t xml:space="preserve"> </w:t>
      </w:r>
      <w:proofErr w:type="spellStart"/>
      <w:r w:rsidRPr="00EC5EE2">
        <w:t>javne</w:t>
      </w:r>
      <w:proofErr w:type="spellEnd"/>
      <w:r w:rsidRPr="00EC5EE2">
        <w:t xml:space="preserve"> </w:t>
      </w:r>
      <w:proofErr w:type="spellStart"/>
      <w:r w:rsidRPr="00EC5EE2">
        <w:t>namjene</w:t>
      </w:r>
      <w:proofErr w:type="spellEnd"/>
      <w:r w:rsidRPr="00EC5EE2">
        <w:t xml:space="preserve"> s </w:t>
      </w:r>
      <w:proofErr w:type="spellStart"/>
      <w:r w:rsidRPr="00EC5EE2">
        <w:t>oznakom</w:t>
      </w:r>
      <w:proofErr w:type="spellEnd"/>
      <w:r w:rsidRPr="00EC5EE2">
        <w:t xml:space="preserve"> M</w:t>
      </w:r>
      <w:bookmarkEnd w:id="116"/>
      <w:bookmarkEnd w:id="117"/>
    </w:p>
    <w:p w14:paraId="428C6005" w14:textId="77777777" w:rsidR="00EC5EE2" w:rsidRPr="00EC5EE2" w:rsidRDefault="00EC5EE2" w:rsidP="00EC5EE2">
      <w:pPr>
        <w:rPr>
          <w:rFonts w:cs="Arial"/>
          <w:sz w:val="20"/>
          <w:szCs w:val="20"/>
        </w:rPr>
      </w:pPr>
      <w:r w:rsidRPr="00EC5EE2">
        <w:rPr>
          <w:rFonts w:cs="Arial"/>
          <w:sz w:val="20"/>
          <w:szCs w:val="20"/>
        </w:rPr>
        <w:t xml:space="preserve">unutar ovih površina mogu se graditi zgrade i uređivati površine sljedećih namjena: </w:t>
      </w:r>
    </w:p>
    <w:p w14:paraId="1E4C784F" w14:textId="77777777" w:rsidR="00EC5EE2" w:rsidRPr="00EC5EE2" w:rsidRDefault="00EC5EE2" w:rsidP="00EC5EE2">
      <w:pPr>
        <w:pStyle w:val="Odlomakpopisa"/>
        <w:numPr>
          <w:ilvl w:val="1"/>
          <w:numId w:val="32"/>
        </w:numPr>
        <w:ind w:left="568" w:hanging="284"/>
        <w:rPr>
          <w:rFonts w:cs="Arial"/>
          <w:sz w:val="20"/>
          <w:szCs w:val="20"/>
        </w:rPr>
      </w:pPr>
      <w:r w:rsidRPr="00EC5EE2">
        <w:rPr>
          <w:rFonts w:cs="Arial"/>
          <w:sz w:val="20"/>
          <w:szCs w:val="20"/>
        </w:rPr>
        <w:t>stambene zgrade s pomoćnim građevinama</w:t>
      </w:r>
    </w:p>
    <w:p w14:paraId="76B03607" w14:textId="77777777" w:rsidR="00EC5EE2" w:rsidRPr="00EC5EE2" w:rsidRDefault="00EC5EE2" w:rsidP="00EC5EE2">
      <w:pPr>
        <w:pStyle w:val="Odlomakpopisa"/>
        <w:numPr>
          <w:ilvl w:val="1"/>
          <w:numId w:val="32"/>
        </w:numPr>
        <w:ind w:left="568" w:hanging="284"/>
        <w:rPr>
          <w:rFonts w:cs="Arial"/>
          <w:sz w:val="20"/>
          <w:szCs w:val="20"/>
        </w:rPr>
      </w:pPr>
      <w:r w:rsidRPr="00EC5EE2">
        <w:rPr>
          <w:rFonts w:cs="Arial"/>
          <w:sz w:val="20"/>
          <w:szCs w:val="20"/>
        </w:rPr>
        <w:t xml:space="preserve">stambeno-poslovne zgrade </w:t>
      </w:r>
    </w:p>
    <w:p w14:paraId="6115A7BF" w14:textId="77777777" w:rsidR="00EC5EE2" w:rsidRPr="00EC5EE2" w:rsidRDefault="00EC5EE2" w:rsidP="00EC5EE2">
      <w:pPr>
        <w:pStyle w:val="Odlomakpopisa"/>
        <w:numPr>
          <w:ilvl w:val="1"/>
          <w:numId w:val="32"/>
        </w:numPr>
        <w:ind w:left="568" w:hanging="284"/>
        <w:rPr>
          <w:rFonts w:cs="Arial"/>
          <w:sz w:val="20"/>
          <w:szCs w:val="20"/>
        </w:rPr>
      </w:pPr>
      <w:r w:rsidRPr="00EC5EE2">
        <w:rPr>
          <w:rFonts w:cs="Arial"/>
          <w:sz w:val="20"/>
          <w:szCs w:val="20"/>
        </w:rPr>
        <w:t>poslovne zgrade</w:t>
      </w:r>
    </w:p>
    <w:p w14:paraId="16D1384F" w14:textId="77777777" w:rsidR="00EC5EE2" w:rsidRPr="00EC5EE2" w:rsidRDefault="00EC5EE2" w:rsidP="00EC5EE2">
      <w:pPr>
        <w:pStyle w:val="Odlomakpopisa"/>
        <w:numPr>
          <w:ilvl w:val="1"/>
          <w:numId w:val="32"/>
        </w:numPr>
        <w:ind w:left="568" w:hanging="284"/>
        <w:rPr>
          <w:rFonts w:cs="Arial"/>
          <w:sz w:val="20"/>
          <w:szCs w:val="20"/>
        </w:rPr>
      </w:pPr>
      <w:r w:rsidRPr="00EC5EE2">
        <w:rPr>
          <w:sz w:val="20"/>
          <w:szCs w:val="20"/>
        </w:rPr>
        <w:t>zgrade za turističke djelatnosti kapaciteta do 20 ležajeva</w:t>
      </w:r>
    </w:p>
    <w:p w14:paraId="7369F414" w14:textId="77777777" w:rsidR="00EC5EE2" w:rsidRPr="00EC5EE2" w:rsidRDefault="00EC5EE2" w:rsidP="00EC5EE2">
      <w:pPr>
        <w:pStyle w:val="Odlomakpopisa"/>
        <w:numPr>
          <w:ilvl w:val="1"/>
          <w:numId w:val="32"/>
        </w:numPr>
        <w:ind w:left="568" w:hanging="284"/>
        <w:rPr>
          <w:rFonts w:cs="Arial"/>
          <w:sz w:val="20"/>
          <w:szCs w:val="20"/>
        </w:rPr>
      </w:pPr>
      <w:r w:rsidRPr="00EC5EE2">
        <w:rPr>
          <w:rFonts w:cs="Arial"/>
          <w:sz w:val="20"/>
          <w:szCs w:val="20"/>
        </w:rPr>
        <w:t>zgrade za javne i društvene djelatnosti</w:t>
      </w:r>
    </w:p>
    <w:p w14:paraId="42C5AB1C" w14:textId="77777777" w:rsidR="00EC5EE2" w:rsidRPr="00EC5EE2" w:rsidRDefault="00EC5EE2" w:rsidP="00EC5EE2">
      <w:pPr>
        <w:pStyle w:val="Odlomakpopisa"/>
        <w:numPr>
          <w:ilvl w:val="1"/>
          <w:numId w:val="32"/>
        </w:numPr>
        <w:ind w:left="568" w:hanging="284"/>
        <w:rPr>
          <w:rFonts w:cs="Arial"/>
          <w:sz w:val="20"/>
          <w:szCs w:val="20"/>
        </w:rPr>
      </w:pPr>
      <w:r w:rsidRPr="00EC5EE2">
        <w:rPr>
          <w:rFonts w:cs="Arial"/>
          <w:sz w:val="20"/>
          <w:szCs w:val="20"/>
        </w:rPr>
        <w:t>gospodarske građevine koje ne stvaraju onečišćenje zraka i buku te druge štetne utjecaje na okoliš</w:t>
      </w:r>
    </w:p>
    <w:p w14:paraId="34423726" w14:textId="77777777" w:rsidR="00EC5EE2" w:rsidRPr="00EC5EE2" w:rsidRDefault="00EC5EE2" w:rsidP="00EC5EE2">
      <w:pPr>
        <w:pStyle w:val="Odlomakpopisa"/>
        <w:numPr>
          <w:ilvl w:val="1"/>
          <w:numId w:val="32"/>
        </w:numPr>
        <w:ind w:left="568" w:hanging="284"/>
        <w:rPr>
          <w:rFonts w:cs="Arial"/>
          <w:sz w:val="20"/>
          <w:szCs w:val="20"/>
        </w:rPr>
      </w:pPr>
      <w:r w:rsidRPr="00EC5EE2">
        <w:rPr>
          <w:sz w:val="20"/>
          <w:szCs w:val="20"/>
        </w:rPr>
        <w:t xml:space="preserve">građevine i uređaji prometne, komunalne i telekomunikacijske infrastrukture bez štetnih utjecaja na okoliš </w:t>
      </w:r>
    </w:p>
    <w:p w14:paraId="6B4A8ECF" w14:textId="77777777" w:rsidR="00EC5EE2" w:rsidRPr="00EC5EE2" w:rsidRDefault="00EC5EE2" w:rsidP="00EC5EE2">
      <w:pPr>
        <w:pStyle w:val="Odlomakpopisa"/>
        <w:numPr>
          <w:ilvl w:val="1"/>
          <w:numId w:val="32"/>
        </w:numPr>
        <w:ind w:left="568" w:hanging="284"/>
        <w:rPr>
          <w:rFonts w:cs="Arial"/>
          <w:sz w:val="20"/>
          <w:szCs w:val="20"/>
        </w:rPr>
      </w:pPr>
      <w:r w:rsidRPr="00EC5EE2">
        <w:rPr>
          <w:rFonts w:cs="Arial"/>
          <w:sz w:val="20"/>
          <w:szCs w:val="20"/>
        </w:rPr>
        <w:t xml:space="preserve">parkovi, zaštitno zelenilo, športska igrališta na otvorenom i dječja igrališta </w:t>
      </w:r>
    </w:p>
    <w:p w14:paraId="26558B85" w14:textId="77777777" w:rsidR="00EC5EE2" w:rsidRPr="00EC5EE2" w:rsidRDefault="00EC5EE2" w:rsidP="00EC5EE2">
      <w:pPr>
        <w:pStyle w:val="Odlomakpopisa"/>
        <w:numPr>
          <w:ilvl w:val="1"/>
          <w:numId w:val="32"/>
        </w:numPr>
        <w:ind w:left="568" w:hanging="284"/>
        <w:rPr>
          <w:rFonts w:cs="Arial"/>
          <w:sz w:val="20"/>
          <w:szCs w:val="20"/>
        </w:rPr>
      </w:pPr>
      <w:r w:rsidRPr="00EC5EE2">
        <w:rPr>
          <w:rFonts w:cs="Arial"/>
          <w:sz w:val="20"/>
          <w:szCs w:val="20"/>
        </w:rPr>
        <w:t>hoteli i druge turističke, ugostiteljske i športsko rekreacijske građevine</w:t>
      </w:r>
    </w:p>
    <w:p w14:paraId="3AD62B95" w14:textId="77777777" w:rsidR="00EC5EE2" w:rsidRPr="00EC5EE2" w:rsidRDefault="00EC5EE2" w:rsidP="00EC5EE2">
      <w:pPr>
        <w:pStyle w:val="Odlomakpopisa"/>
        <w:numPr>
          <w:ilvl w:val="1"/>
          <w:numId w:val="31"/>
        </w:numPr>
        <w:ind w:left="568" w:hanging="284"/>
        <w:rPr>
          <w:rFonts w:cs="Arial"/>
          <w:sz w:val="20"/>
          <w:szCs w:val="20"/>
        </w:rPr>
      </w:pPr>
      <w:r w:rsidRPr="00EC5EE2">
        <w:rPr>
          <w:rFonts w:cs="Arial"/>
          <w:sz w:val="20"/>
          <w:szCs w:val="20"/>
        </w:rPr>
        <w:t xml:space="preserve">montažne građevine (kiosci, kontejneri i slično)          </w:t>
      </w:r>
    </w:p>
    <w:p w14:paraId="4552CACC" w14:textId="77777777" w:rsidR="00EC5EE2" w:rsidRPr="00EC5EE2" w:rsidRDefault="00EC5EE2" w:rsidP="00EC5EE2">
      <w:pPr>
        <w:pStyle w:val="Odlomakpopisa"/>
        <w:numPr>
          <w:ilvl w:val="1"/>
          <w:numId w:val="32"/>
        </w:numPr>
        <w:ind w:left="568" w:hanging="284"/>
        <w:rPr>
          <w:rFonts w:cs="Arial"/>
          <w:sz w:val="20"/>
          <w:szCs w:val="20"/>
        </w:rPr>
      </w:pPr>
      <w:r w:rsidRPr="00EC5EE2">
        <w:rPr>
          <w:rFonts w:cs="Arial"/>
          <w:sz w:val="20"/>
          <w:szCs w:val="20"/>
        </w:rPr>
        <w:t>građevine i uređaji za proizvodnju električne energije iz obnovljivih izvora za vlastite potrebe snage do 100kW</w:t>
      </w:r>
    </w:p>
    <w:p w14:paraId="1CF1B795" w14:textId="77777777" w:rsidR="00EC5EE2" w:rsidRDefault="00EC5EE2" w:rsidP="00CC1AEA">
      <w:pPr>
        <w:suppressAutoHyphens/>
        <w:rPr>
          <w:sz w:val="20"/>
          <w:szCs w:val="20"/>
        </w:rPr>
      </w:pPr>
    </w:p>
    <w:p w14:paraId="4A34EEFB" w14:textId="77777777" w:rsidR="00EC5EE2" w:rsidRPr="00BB6005" w:rsidRDefault="00EC5EE2" w:rsidP="00EC5EE2">
      <w:pPr>
        <w:jc w:val="center"/>
        <w:rPr>
          <w:sz w:val="20"/>
          <w:szCs w:val="20"/>
        </w:rPr>
      </w:pPr>
      <w:r w:rsidRPr="00BB6005">
        <w:rPr>
          <w:sz w:val="20"/>
          <w:szCs w:val="20"/>
        </w:rPr>
        <w:t xml:space="preserve">Članak </w:t>
      </w:r>
      <w:r w:rsidRPr="00BB6005">
        <w:rPr>
          <w:sz w:val="20"/>
          <w:szCs w:val="20"/>
        </w:rPr>
        <w:fldChar w:fldCharType="begin"/>
      </w:r>
      <w:r w:rsidRPr="00BB6005">
        <w:rPr>
          <w:sz w:val="20"/>
          <w:szCs w:val="20"/>
        </w:rPr>
        <w:instrText xml:space="preserve"> AUTONUM </w:instrText>
      </w:r>
      <w:r w:rsidRPr="00BB6005">
        <w:rPr>
          <w:sz w:val="20"/>
          <w:szCs w:val="20"/>
        </w:rPr>
        <w:fldChar w:fldCharType="end"/>
      </w:r>
    </w:p>
    <w:p w14:paraId="6BC0E441" w14:textId="6E97AF73" w:rsidR="00EC5EE2" w:rsidRPr="00EC5EE2" w:rsidRDefault="00EC5EE2" w:rsidP="00EC5EE2">
      <w:pPr>
        <w:rPr>
          <w:sz w:val="20"/>
          <w:szCs w:val="20"/>
        </w:rPr>
      </w:pPr>
      <w:r w:rsidRPr="00EC5EE2">
        <w:rPr>
          <w:sz w:val="20"/>
          <w:szCs w:val="20"/>
        </w:rPr>
        <w:t xml:space="preserve">U članku 10. mijenja se stavak </w:t>
      </w:r>
      <w:r>
        <w:rPr>
          <w:sz w:val="20"/>
          <w:szCs w:val="20"/>
        </w:rPr>
        <w:t>4</w:t>
      </w:r>
      <w:r w:rsidRPr="00EC5EE2">
        <w:rPr>
          <w:sz w:val="20"/>
          <w:szCs w:val="20"/>
        </w:rPr>
        <w:t>. tako da glasi:</w:t>
      </w:r>
    </w:p>
    <w:p w14:paraId="412857B7" w14:textId="77777777" w:rsidR="00EC5EE2" w:rsidRPr="00EC5EE2" w:rsidRDefault="00EC5EE2" w:rsidP="00EC5EE2">
      <w:pPr>
        <w:rPr>
          <w:rFonts w:cs="Arial"/>
          <w:bCs/>
          <w:sz w:val="20"/>
          <w:szCs w:val="20"/>
        </w:rPr>
      </w:pPr>
      <w:r w:rsidRPr="00EC5EE2">
        <w:rPr>
          <w:rFonts w:cs="Arial"/>
          <w:sz w:val="20"/>
          <w:szCs w:val="20"/>
        </w:rPr>
        <w:t xml:space="preserve">Građevine se mogu graditi na slobodnostojeći, </w:t>
      </w:r>
      <w:proofErr w:type="spellStart"/>
      <w:r w:rsidRPr="00EC5EE2">
        <w:rPr>
          <w:rFonts w:cs="Arial"/>
          <w:sz w:val="20"/>
          <w:szCs w:val="20"/>
        </w:rPr>
        <w:t>poluugrađeni</w:t>
      </w:r>
      <w:proofErr w:type="spellEnd"/>
      <w:r w:rsidRPr="00EC5EE2">
        <w:rPr>
          <w:rFonts w:cs="Arial"/>
          <w:sz w:val="20"/>
          <w:szCs w:val="20"/>
        </w:rPr>
        <w:t xml:space="preserve"> ili ugrađeni način prema sljedećim uvjetima:</w:t>
      </w:r>
    </w:p>
    <w:tbl>
      <w:tblPr>
        <w:tblStyle w:val="Reetkatablice"/>
        <w:tblW w:w="9355" w:type="dxa"/>
        <w:tblLook w:val="04A0" w:firstRow="1" w:lastRow="0" w:firstColumn="1" w:lastColumn="0" w:noHBand="0" w:noVBand="1"/>
      </w:tblPr>
      <w:tblGrid>
        <w:gridCol w:w="4819"/>
        <w:gridCol w:w="2268"/>
        <w:gridCol w:w="2268"/>
      </w:tblGrid>
      <w:tr w:rsidR="00EC5EE2" w:rsidRPr="00EC5EE2" w14:paraId="2A9F1D31" w14:textId="77777777" w:rsidTr="00EC5EE2">
        <w:trPr>
          <w:cantSplit/>
          <w:trHeight w:val="907"/>
        </w:trPr>
        <w:tc>
          <w:tcPr>
            <w:tcW w:w="4819" w:type="dxa"/>
            <w:vAlign w:val="center"/>
          </w:tcPr>
          <w:p w14:paraId="43B9F134" w14:textId="77777777" w:rsidR="00EC5EE2" w:rsidRPr="00EC5EE2" w:rsidRDefault="00EC5EE2" w:rsidP="00EC5EE2">
            <w:pPr>
              <w:rPr>
                <w:rFonts w:cs="Arial"/>
                <w:sz w:val="20"/>
                <w:szCs w:val="20"/>
              </w:rPr>
            </w:pPr>
          </w:p>
        </w:tc>
        <w:tc>
          <w:tcPr>
            <w:tcW w:w="2268" w:type="dxa"/>
            <w:vAlign w:val="center"/>
          </w:tcPr>
          <w:p w14:paraId="4F673D0B" w14:textId="77777777" w:rsidR="00EC5EE2" w:rsidRPr="00EC5EE2" w:rsidRDefault="00EC5EE2" w:rsidP="00EC5EE2">
            <w:pPr>
              <w:jc w:val="center"/>
              <w:rPr>
                <w:rFonts w:cs="Arial"/>
                <w:sz w:val="20"/>
                <w:szCs w:val="20"/>
              </w:rPr>
            </w:pPr>
            <w:r w:rsidRPr="00EC5EE2">
              <w:rPr>
                <w:sz w:val="20"/>
                <w:szCs w:val="20"/>
              </w:rPr>
              <w:t>rekonstrukcija, dogradnja i zamjenska gradnja na izgrađenim česticama</w:t>
            </w:r>
          </w:p>
        </w:tc>
        <w:tc>
          <w:tcPr>
            <w:tcW w:w="2268" w:type="dxa"/>
            <w:vAlign w:val="center"/>
          </w:tcPr>
          <w:p w14:paraId="469DB114" w14:textId="77777777" w:rsidR="00EC5EE2" w:rsidRPr="00EC5EE2" w:rsidRDefault="00EC5EE2" w:rsidP="00EC5EE2">
            <w:pPr>
              <w:jc w:val="center"/>
              <w:rPr>
                <w:rFonts w:cs="Arial"/>
                <w:sz w:val="20"/>
                <w:szCs w:val="20"/>
              </w:rPr>
            </w:pPr>
            <w:r w:rsidRPr="00EC5EE2">
              <w:rPr>
                <w:rFonts w:cs="Arial"/>
                <w:sz w:val="20"/>
                <w:szCs w:val="20"/>
              </w:rPr>
              <w:t>gradnja novih građevina na neizgrađenim česticama</w:t>
            </w:r>
          </w:p>
        </w:tc>
      </w:tr>
      <w:tr w:rsidR="00EC5EE2" w:rsidRPr="00EC5EE2" w14:paraId="38B32AE8" w14:textId="77777777" w:rsidTr="00EC5EE2">
        <w:tc>
          <w:tcPr>
            <w:tcW w:w="4819" w:type="dxa"/>
            <w:vAlign w:val="center"/>
          </w:tcPr>
          <w:p w14:paraId="352F9ADF" w14:textId="77777777" w:rsidR="00EC5EE2" w:rsidRPr="00EC5EE2" w:rsidRDefault="00EC5EE2" w:rsidP="00EC5EE2">
            <w:pPr>
              <w:rPr>
                <w:rFonts w:cs="Arial"/>
                <w:sz w:val="20"/>
                <w:szCs w:val="20"/>
              </w:rPr>
            </w:pPr>
            <w:r w:rsidRPr="00EC5EE2">
              <w:rPr>
                <w:rFonts w:cs="Arial"/>
                <w:sz w:val="20"/>
                <w:szCs w:val="20"/>
              </w:rPr>
              <w:t>najmanja širina čestice</w:t>
            </w:r>
          </w:p>
        </w:tc>
        <w:tc>
          <w:tcPr>
            <w:tcW w:w="2268" w:type="dxa"/>
          </w:tcPr>
          <w:p w14:paraId="7E552E15" w14:textId="77777777" w:rsidR="00EC5EE2" w:rsidRPr="00EC5EE2" w:rsidRDefault="00EC5EE2" w:rsidP="00EC5EE2">
            <w:pPr>
              <w:rPr>
                <w:rFonts w:cs="Arial"/>
                <w:sz w:val="20"/>
                <w:szCs w:val="20"/>
              </w:rPr>
            </w:pPr>
            <w:r w:rsidRPr="00EC5EE2">
              <w:rPr>
                <w:rFonts w:cs="Arial"/>
                <w:sz w:val="20"/>
                <w:szCs w:val="20"/>
              </w:rPr>
              <w:t>planom nije ograničena</w:t>
            </w:r>
          </w:p>
        </w:tc>
        <w:tc>
          <w:tcPr>
            <w:tcW w:w="2268" w:type="dxa"/>
            <w:vAlign w:val="center"/>
          </w:tcPr>
          <w:p w14:paraId="24D5CA00" w14:textId="77777777" w:rsidR="00EC5EE2" w:rsidRPr="00EC5EE2" w:rsidRDefault="00EC5EE2" w:rsidP="00EC5EE2">
            <w:pPr>
              <w:jc w:val="center"/>
              <w:rPr>
                <w:rFonts w:cs="Arial"/>
                <w:sz w:val="20"/>
                <w:szCs w:val="20"/>
              </w:rPr>
            </w:pPr>
            <w:r w:rsidRPr="00EC5EE2">
              <w:rPr>
                <w:rFonts w:cs="Arial"/>
                <w:sz w:val="20"/>
                <w:szCs w:val="20"/>
              </w:rPr>
              <w:t>15 m</w:t>
            </w:r>
          </w:p>
        </w:tc>
      </w:tr>
      <w:tr w:rsidR="00EC5EE2" w:rsidRPr="00EC5EE2" w14:paraId="3C1D88D5" w14:textId="77777777" w:rsidTr="00EC5EE2">
        <w:tc>
          <w:tcPr>
            <w:tcW w:w="4819" w:type="dxa"/>
            <w:vAlign w:val="center"/>
          </w:tcPr>
          <w:p w14:paraId="4C81D601" w14:textId="77777777" w:rsidR="00EC5EE2" w:rsidRPr="00EC5EE2" w:rsidRDefault="00EC5EE2" w:rsidP="00EC5EE2">
            <w:pPr>
              <w:rPr>
                <w:rFonts w:cs="Arial"/>
                <w:sz w:val="20"/>
                <w:szCs w:val="20"/>
              </w:rPr>
            </w:pPr>
            <w:r w:rsidRPr="00EC5EE2">
              <w:rPr>
                <w:rFonts w:cs="Arial"/>
                <w:sz w:val="20"/>
                <w:szCs w:val="20"/>
              </w:rPr>
              <w:t>najmanja površina čestice</w:t>
            </w:r>
          </w:p>
        </w:tc>
        <w:tc>
          <w:tcPr>
            <w:tcW w:w="2268" w:type="dxa"/>
          </w:tcPr>
          <w:p w14:paraId="2BFBC865" w14:textId="77777777" w:rsidR="00EC5EE2" w:rsidRPr="00EC5EE2" w:rsidRDefault="00EC5EE2" w:rsidP="00EC5EE2">
            <w:pPr>
              <w:rPr>
                <w:rFonts w:cs="Arial"/>
                <w:sz w:val="20"/>
                <w:szCs w:val="20"/>
              </w:rPr>
            </w:pPr>
            <w:r w:rsidRPr="00EC5EE2">
              <w:rPr>
                <w:rFonts w:cs="Arial"/>
                <w:sz w:val="20"/>
                <w:szCs w:val="20"/>
              </w:rPr>
              <w:t>planom nije ograničena</w:t>
            </w:r>
          </w:p>
        </w:tc>
        <w:tc>
          <w:tcPr>
            <w:tcW w:w="2268" w:type="dxa"/>
            <w:vAlign w:val="center"/>
          </w:tcPr>
          <w:p w14:paraId="754390F9" w14:textId="569AA105" w:rsidR="00EC5EE2" w:rsidRPr="00EC5EE2" w:rsidRDefault="00EC5EE2" w:rsidP="00EC5EE2">
            <w:pPr>
              <w:jc w:val="center"/>
              <w:rPr>
                <w:rFonts w:cs="Arial"/>
                <w:sz w:val="20"/>
                <w:szCs w:val="20"/>
              </w:rPr>
            </w:pPr>
            <w:r w:rsidRPr="00EC5EE2">
              <w:rPr>
                <w:rFonts w:cs="Arial"/>
                <w:sz w:val="20"/>
                <w:szCs w:val="20"/>
              </w:rPr>
              <w:t>300 m</w:t>
            </w:r>
            <w:r w:rsidRPr="00EC5EE2">
              <w:rPr>
                <w:rFonts w:cs="Arial"/>
                <w:sz w:val="20"/>
                <w:szCs w:val="20"/>
                <w:vertAlign w:val="superscript"/>
              </w:rPr>
              <w:t>2</w:t>
            </w:r>
          </w:p>
        </w:tc>
      </w:tr>
      <w:tr w:rsidR="00EC5EE2" w:rsidRPr="00EC5EE2" w14:paraId="29494089" w14:textId="77777777" w:rsidTr="00EC5EE2">
        <w:tc>
          <w:tcPr>
            <w:tcW w:w="4819" w:type="dxa"/>
            <w:vAlign w:val="center"/>
          </w:tcPr>
          <w:p w14:paraId="54172E44" w14:textId="77777777" w:rsidR="00EC5EE2" w:rsidRPr="00EC5EE2" w:rsidRDefault="00EC5EE2" w:rsidP="00EC5EE2">
            <w:pPr>
              <w:rPr>
                <w:rFonts w:cs="Arial"/>
                <w:sz w:val="20"/>
                <w:szCs w:val="20"/>
              </w:rPr>
            </w:pPr>
            <w:r w:rsidRPr="00EC5EE2">
              <w:rPr>
                <w:rFonts w:cs="Arial"/>
                <w:sz w:val="20"/>
                <w:szCs w:val="20"/>
              </w:rPr>
              <w:t>najmanja udaljenost od regulacijskog pravca</w:t>
            </w:r>
          </w:p>
        </w:tc>
        <w:tc>
          <w:tcPr>
            <w:tcW w:w="2268" w:type="dxa"/>
          </w:tcPr>
          <w:p w14:paraId="1856CD35" w14:textId="77777777" w:rsidR="00EC5EE2" w:rsidRPr="00EC5EE2" w:rsidRDefault="00EC5EE2" w:rsidP="00EC5EE2">
            <w:pPr>
              <w:rPr>
                <w:sz w:val="20"/>
                <w:szCs w:val="20"/>
              </w:rPr>
            </w:pPr>
            <w:r w:rsidRPr="00EC5EE2">
              <w:rPr>
                <w:sz w:val="20"/>
                <w:szCs w:val="20"/>
              </w:rPr>
              <w:t>može se zadržati postojeća udaljenost</w:t>
            </w:r>
          </w:p>
        </w:tc>
        <w:tc>
          <w:tcPr>
            <w:tcW w:w="2268" w:type="dxa"/>
            <w:vAlign w:val="center"/>
          </w:tcPr>
          <w:p w14:paraId="550B3050" w14:textId="77777777" w:rsidR="00EC5EE2" w:rsidRPr="00EC5EE2" w:rsidRDefault="00EC5EE2" w:rsidP="00EC5EE2">
            <w:pPr>
              <w:jc w:val="center"/>
              <w:rPr>
                <w:rFonts w:cs="Arial"/>
                <w:sz w:val="20"/>
                <w:szCs w:val="20"/>
              </w:rPr>
            </w:pPr>
            <w:r w:rsidRPr="00EC5EE2">
              <w:rPr>
                <w:rFonts w:cs="Arial"/>
                <w:sz w:val="20"/>
                <w:szCs w:val="20"/>
              </w:rPr>
              <w:t>5 m</w:t>
            </w:r>
          </w:p>
        </w:tc>
      </w:tr>
      <w:tr w:rsidR="00EC5EE2" w:rsidRPr="00EC5EE2" w14:paraId="345205D0" w14:textId="77777777" w:rsidTr="00EC5EE2">
        <w:tc>
          <w:tcPr>
            <w:tcW w:w="4819" w:type="dxa"/>
            <w:vAlign w:val="center"/>
          </w:tcPr>
          <w:p w14:paraId="7A3D8894" w14:textId="33C6744F" w:rsidR="00EC5EE2" w:rsidRPr="00EC5EE2" w:rsidRDefault="00EC5EE2" w:rsidP="00EC5EE2">
            <w:pPr>
              <w:rPr>
                <w:rFonts w:cs="Arial"/>
                <w:sz w:val="20"/>
                <w:szCs w:val="20"/>
              </w:rPr>
            </w:pPr>
            <w:r w:rsidRPr="00EC5EE2">
              <w:rPr>
                <w:rFonts w:cs="Arial"/>
                <w:sz w:val="20"/>
                <w:szCs w:val="20"/>
              </w:rPr>
              <w:t>najmanja udaljenost od ostalih međa</w:t>
            </w:r>
          </w:p>
        </w:tc>
        <w:tc>
          <w:tcPr>
            <w:tcW w:w="2268" w:type="dxa"/>
            <w:vAlign w:val="center"/>
          </w:tcPr>
          <w:p w14:paraId="25AD9A8A" w14:textId="77777777" w:rsidR="00EC5EE2" w:rsidRPr="00EC5EE2" w:rsidRDefault="00EC5EE2" w:rsidP="00EC5EE2">
            <w:pPr>
              <w:rPr>
                <w:sz w:val="20"/>
                <w:szCs w:val="20"/>
              </w:rPr>
            </w:pPr>
            <w:r w:rsidRPr="00EC5EE2">
              <w:rPr>
                <w:sz w:val="20"/>
                <w:szCs w:val="20"/>
              </w:rPr>
              <w:t>može se zadržati postojeća udaljenost</w:t>
            </w:r>
          </w:p>
        </w:tc>
        <w:tc>
          <w:tcPr>
            <w:tcW w:w="2268" w:type="dxa"/>
            <w:vAlign w:val="center"/>
          </w:tcPr>
          <w:p w14:paraId="15A69FED" w14:textId="0EA65B86" w:rsidR="00EC5EE2" w:rsidRPr="00EC5EE2" w:rsidRDefault="00EC5EE2" w:rsidP="00EC5EE2">
            <w:pPr>
              <w:jc w:val="center"/>
              <w:rPr>
                <w:rFonts w:cs="Arial"/>
                <w:sz w:val="20"/>
                <w:szCs w:val="20"/>
              </w:rPr>
            </w:pPr>
            <w:r w:rsidRPr="00EC5EE2">
              <w:rPr>
                <w:rFonts w:cs="Arial"/>
                <w:sz w:val="20"/>
                <w:szCs w:val="20"/>
              </w:rPr>
              <w:t xml:space="preserve">1 m  </w:t>
            </w:r>
          </w:p>
        </w:tc>
      </w:tr>
      <w:tr w:rsidR="00EC5EE2" w:rsidRPr="00EC5EE2" w14:paraId="4169F6E3" w14:textId="77777777" w:rsidTr="00EC5EE2">
        <w:tc>
          <w:tcPr>
            <w:tcW w:w="4819" w:type="dxa"/>
            <w:vAlign w:val="center"/>
          </w:tcPr>
          <w:p w14:paraId="49B5D7AD" w14:textId="77777777" w:rsidR="00EC5EE2" w:rsidRPr="00EC5EE2" w:rsidRDefault="00EC5EE2" w:rsidP="00EC5EE2">
            <w:pPr>
              <w:rPr>
                <w:rFonts w:cs="Arial"/>
                <w:sz w:val="20"/>
                <w:szCs w:val="20"/>
              </w:rPr>
            </w:pPr>
            <w:r w:rsidRPr="00EC5EE2">
              <w:rPr>
                <w:rFonts w:cs="Arial"/>
                <w:sz w:val="20"/>
                <w:szCs w:val="20"/>
              </w:rPr>
              <w:t xml:space="preserve">najveći koeficijent izgrađenosti čestice </w:t>
            </w:r>
            <w:proofErr w:type="spellStart"/>
            <w:r w:rsidRPr="00EC5EE2">
              <w:rPr>
                <w:rFonts w:cs="Arial"/>
                <w:sz w:val="20"/>
                <w:szCs w:val="20"/>
              </w:rPr>
              <w:t>k</w:t>
            </w:r>
            <w:r w:rsidRPr="00EC5EE2">
              <w:rPr>
                <w:rFonts w:cs="Arial"/>
                <w:sz w:val="20"/>
                <w:szCs w:val="20"/>
                <w:vertAlign w:val="subscript"/>
              </w:rPr>
              <w:t>iz</w:t>
            </w:r>
            <w:proofErr w:type="spellEnd"/>
          </w:p>
        </w:tc>
        <w:tc>
          <w:tcPr>
            <w:tcW w:w="4536" w:type="dxa"/>
            <w:gridSpan w:val="2"/>
            <w:vAlign w:val="center"/>
          </w:tcPr>
          <w:p w14:paraId="601FDCE4" w14:textId="77777777" w:rsidR="00EC5EE2" w:rsidRPr="00EC5EE2" w:rsidRDefault="00EC5EE2" w:rsidP="00EC5EE2">
            <w:pPr>
              <w:jc w:val="center"/>
              <w:rPr>
                <w:rFonts w:cs="Arial"/>
                <w:sz w:val="20"/>
                <w:szCs w:val="20"/>
              </w:rPr>
            </w:pPr>
            <w:r w:rsidRPr="00EC5EE2">
              <w:rPr>
                <w:rFonts w:cs="Arial"/>
                <w:sz w:val="20"/>
                <w:szCs w:val="20"/>
              </w:rPr>
              <w:t>0.50</w:t>
            </w:r>
          </w:p>
        </w:tc>
      </w:tr>
      <w:tr w:rsidR="00EC5EE2" w:rsidRPr="00EC5EE2" w14:paraId="53F387C5" w14:textId="77777777" w:rsidTr="00EC5EE2">
        <w:tc>
          <w:tcPr>
            <w:tcW w:w="4819" w:type="dxa"/>
            <w:vAlign w:val="center"/>
          </w:tcPr>
          <w:p w14:paraId="19313710" w14:textId="77777777" w:rsidR="00EC5EE2" w:rsidRPr="00EC5EE2" w:rsidRDefault="00EC5EE2" w:rsidP="00EC5EE2">
            <w:pPr>
              <w:rPr>
                <w:rFonts w:cs="Arial"/>
                <w:sz w:val="20"/>
                <w:szCs w:val="20"/>
              </w:rPr>
            </w:pPr>
            <w:r w:rsidRPr="00EC5EE2">
              <w:rPr>
                <w:rFonts w:cs="Arial"/>
                <w:sz w:val="20"/>
                <w:szCs w:val="20"/>
              </w:rPr>
              <w:t>najveći koeficijent iskorištenosti čestice k</w:t>
            </w:r>
            <w:r w:rsidRPr="00EC5EE2">
              <w:rPr>
                <w:rFonts w:cs="Arial"/>
                <w:sz w:val="20"/>
                <w:szCs w:val="20"/>
                <w:vertAlign w:val="subscript"/>
              </w:rPr>
              <w:t>is</w:t>
            </w:r>
          </w:p>
        </w:tc>
        <w:tc>
          <w:tcPr>
            <w:tcW w:w="4536" w:type="dxa"/>
            <w:gridSpan w:val="2"/>
            <w:vAlign w:val="center"/>
          </w:tcPr>
          <w:p w14:paraId="101A1710" w14:textId="5A72D0CB" w:rsidR="00EC5EE2" w:rsidRPr="00EC5EE2" w:rsidRDefault="00EC5EE2" w:rsidP="00EC5EE2">
            <w:pPr>
              <w:jc w:val="center"/>
              <w:rPr>
                <w:rFonts w:cs="Arial"/>
                <w:sz w:val="20"/>
                <w:szCs w:val="20"/>
              </w:rPr>
            </w:pPr>
            <w:r w:rsidRPr="00EC5EE2">
              <w:rPr>
                <w:rFonts w:cs="Arial"/>
                <w:sz w:val="20"/>
                <w:szCs w:val="20"/>
              </w:rPr>
              <w:t>1.20</w:t>
            </w:r>
          </w:p>
        </w:tc>
      </w:tr>
      <w:tr w:rsidR="00EC5EE2" w:rsidRPr="00EC5EE2" w14:paraId="777AC10C" w14:textId="77777777" w:rsidTr="00EC5EE2">
        <w:tc>
          <w:tcPr>
            <w:tcW w:w="4819" w:type="dxa"/>
            <w:vAlign w:val="center"/>
          </w:tcPr>
          <w:p w14:paraId="40AC6AEE" w14:textId="77777777" w:rsidR="00EC5EE2" w:rsidRPr="00EC5EE2" w:rsidRDefault="00EC5EE2" w:rsidP="00EC5EE2">
            <w:pPr>
              <w:rPr>
                <w:rFonts w:cs="Arial"/>
                <w:sz w:val="20"/>
                <w:szCs w:val="20"/>
              </w:rPr>
            </w:pPr>
            <w:r w:rsidRPr="00EC5EE2">
              <w:rPr>
                <w:rFonts w:cs="Arial"/>
                <w:sz w:val="20"/>
                <w:szCs w:val="20"/>
              </w:rPr>
              <w:t xml:space="preserve">najveća </w:t>
            </w:r>
            <w:proofErr w:type="spellStart"/>
            <w:r w:rsidRPr="00EC5EE2">
              <w:rPr>
                <w:rFonts w:cs="Arial"/>
                <w:sz w:val="20"/>
                <w:szCs w:val="20"/>
              </w:rPr>
              <w:t>katnost</w:t>
            </w:r>
            <w:proofErr w:type="spellEnd"/>
          </w:p>
        </w:tc>
        <w:tc>
          <w:tcPr>
            <w:tcW w:w="4536" w:type="dxa"/>
            <w:gridSpan w:val="2"/>
            <w:vAlign w:val="center"/>
          </w:tcPr>
          <w:p w14:paraId="318F088D" w14:textId="77777777" w:rsidR="00EC5EE2" w:rsidRPr="00EC5EE2" w:rsidRDefault="00EC5EE2" w:rsidP="00EC5EE2">
            <w:pPr>
              <w:jc w:val="center"/>
              <w:rPr>
                <w:rFonts w:cs="Arial"/>
                <w:sz w:val="20"/>
                <w:szCs w:val="20"/>
              </w:rPr>
            </w:pPr>
            <w:r w:rsidRPr="00EC5EE2">
              <w:rPr>
                <w:rFonts w:cs="Arial"/>
                <w:sz w:val="20"/>
                <w:szCs w:val="20"/>
              </w:rPr>
              <w:t>Po ili S+P+3+Ptk</w:t>
            </w:r>
          </w:p>
          <w:p w14:paraId="5747C5C3" w14:textId="77777777" w:rsidR="00EC5EE2" w:rsidRPr="00EC5EE2" w:rsidRDefault="00EC5EE2" w:rsidP="00EC5EE2">
            <w:pPr>
              <w:jc w:val="center"/>
              <w:rPr>
                <w:rFonts w:cs="Arial"/>
                <w:sz w:val="20"/>
                <w:szCs w:val="20"/>
              </w:rPr>
            </w:pPr>
            <w:r w:rsidRPr="00EC5EE2">
              <w:rPr>
                <w:rFonts w:cs="Arial"/>
                <w:sz w:val="20"/>
                <w:szCs w:val="20"/>
              </w:rPr>
              <w:t>(podrum ili suteren + prizemlje + 3 kata + uređeno potkrovlje)</w:t>
            </w:r>
          </w:p>
        </w:tc>
      </w:tr>
      <w:tr w:rsidR="00EC5EE2" w:rsidRPr="00EC5EE2" w14:paraId="18BCED3A" w14:textId="77777777" w:rsidTr="00EC5EE2">
        <w:tc>
          <w:tcPr>
            <w:tcW w:w="4819" w:type="dxa"/>
          </w:tcPr>
          <w:p w14:paraId="3B4CE930" w14:textId="77777777" w:rsidR="00EC5EE2" w:rsidRPr="00EC5EE2" w:rsidRDefault="00EC5EE2" w:rsidP="00EC5EE2">
            <w:pPr>
              <w:rPr>
                <w:rFonts w:cs="Arial"/>
                <w:sz w:val="20"/>
                <w:szCs w:val="20"/>
              </w:rPr>
            </w:pPr>
            <w:r w:rsidRPr="00EC5EE2">
              <w:rPr>
                <w:rFonts w:cs="Arial"/>
                <w:sz w:val="20"/>
                <w:szCs w:val="20"/>
              </w:rPr>
              <w:t>najmanji ozelenjeni dio čestice</w:t>
            </w:r>
          </w:p>
        </w:tc>
        <w:tc>
          <w:tcPr>
            <w:tcW w:w="4536" w:type="dxa"/>
            <w:gridSpan w:val="2"/>
            <w:vAlign w:val="center"/>
          </w:tcPr>
          <w:p w14:paraId="109AABC9" w14:textId="77777777" w:rsidR="00EC5EE2" w:rsidRPr="00EC5EE2" w:rsidRDefault="00EC5EE2" w:rsidP="00EC5EE2">
            <w:pPr>
              <w:jc w:val="center"/>
              <w:rPr>
                <w:rFonts w:cs="Arial"/>
                <w:sz w:val="20"/>
                <w:szCs w:val="20"/>
              </w:rPr>
            </w:pPr>
            <w:r w:rsidRPr="00EC5EE2">
              <w:rPr>
                <w:rFonts w:cs="Arial"/>
                <w:sz w:val="20"/>
                <w:szCs w:val="20"/>
              </w:rPr>
              <w:t>15%</w:t>
            </w:r>
          </w:p>
        </w:tc>
      </w:tr>
      <w:tr w:rsidR="00EC5EE2" w:rsidRPr="00EC5EE2" w14:paraId="4A2DE5E9" w14:textId="77777777" w:rsidTr="00EC5EE2">
        <w:tc>
          <w:tcPr>
            <w:tcW w:w="4819" w:type="dxa"/>
          </w:tcPr>
          <w:p w14:paraId="22E58E2F" w14:textId="77777777" w:rsidR="00EC5EE2" w:rsidRPr="00EC5EE2" w:rsidRDefault="00EC5EE2" w:rsidP="00EC5EE2">
            <w:pPr>
              <w:rPr>
                <w:rFonts w:cs="Arial"/>
                <w:sz w:val="20"/>
                <w:szCs w:val="20"/>
              </w:rPr>
            </w:pPr>
            <w:r w:rsidRPr="00EC5EE2">
              <w:rPr>
                <w:rFonts w:cs="Arial"/>
                <w:sz w:val="20"/>
                <w:szCs w:val="20"/>
              </w:rPr>
              <w:t xml:space="preserve">najmanji broj garažnih ili parkirnih mjesta koji se mora osigurati na vlastitoj čestici </w:t>
            </w:r>
          </w:p>
        </w:tc>
        <w:tc>
          <w:tcPr>
            <w:tcW w:w="4536" w:type="dxa"/>
            <w:gridSpan w:val="2"/>
            <w:vAlign w:val="center"/>
          </w:tcPr>
          <w:p w14:paraId="5B8C58D2" w14:textId="77777777" w:rsidR="00EC5EE2" w:rsidRPr="00EC5EE2" w:rsidRDefault="00EC5EE2" w:rsidP="00EC5EE2">
            <w:pPr>
              <w:jc w:val="center"/>
              <w:rPr>
                <w:rFonts w:cs="Arial"/>
                <w:sz w:val="20"/>
                <w:szCs w:val="20"/>
              </w:rPr>
            </w:pPr>
            <w:r w:rsidRPr="00EC5EE2">
              <w:rPr>
                <w:rFonts w:cs="Arial"/>
                <w:sz w:val="20"/>
                <w:szCs w:val="20"/>
              </w:rPr>
              <w:t>1 pm/200m</w:t>
            </w:r>
            <w:r w:rsidRPr="00EC5EE2">
              <w:rPr>
                <w:rFonts w:cs="Arial"/>
                <w:sz w:val="20"/>
                <w:szCs w:val="20"/>
                <w:vertAlign w:val="superscript"/>
              </w:rPr>
              <w:t xml:space="preserve">2 </w:t>
            </w:r>
            <w:r w:rsidRPr="00EC5EE2">
              <w:rPr>
                <w:rFonts w:cs="Arial"/>
                <w:sz w:val="20"/>
                <w:szCs w:val="20"/>
              </w:rPr>
              <w:t>BRP za stambenu namjenu</w:t>
            </w:r>
          </w:p>
          <w:p w14:paraId="32384F86" w14:textId="77777777" w:rsidR="00EC5EE2" w:rsidRPr="00EC5EE2" w:rsidRDefault="00EC5EE2" w:rsidP="00EC5EE2">
            <w:pPr>
              <w:jc w:val="center"/>
              <w:rPr>
                <w:rFonts w:cs="Arial"/>
                <w:sz w:val="20"/>
                <w:szCs w:val="20"/>
              </w:rPr>
            </w:pPr>
            <w:r w:rsidRPr="00EC5EE2">
              <w:rPr>
                <w:rFonts w:cs="Arial"/>
                <w:sz w:val="20"/>
                <w:szCs w:val="20"/>
              </w:rPr>
              <w:t>2 pm/100 m</w:t>
            </w:r>
            <w:r w:rsidRPr="00EC5EE2">
              <w:rPr>
                <w:rFonts w:cs="Arial"/>
                <w:sz w:val="20"/>
                <w:szCs w:val="20"/>
                <w:vertAlign w:val="superscript"/>
              </w:rPr>
              <w:t xml:space="preserve">2 </w:t>
            </w:r>
            <w:r w:rsidRPr="00EC5EE2">
              <w:rPr>
                <w:rFonts w:cs="Arial"/>
                <w:sz w:val="20"/>
                <w:szCs w:val="20"/>
              </w:rPr>
              <w:t>BRP za trgovine i usluge</w:t>
            </w:r>
          </w:p>
          <w:p w14:paraId="354F9C5A" w14:textId="77777777" w:rsidR="00EC5EE2" w:rsidRPr="00EC5EE2" w:rsidRDefault="00EC5EE2" w:rsidP="00EC5EE2">
            <w:pPr>
              <w:jc w:val="center"/>
              <w:rPr>
                <w:rFonts w:cs="Arial"/>
                <w:sz w:val="20"/>
                <w:szCs w:val="20"/>
              </w:rPr>
            </w:pPr>
            <w:r w:rsidRPr="00EC5EE2">
              <w:rPr>
                <w:rFonts w:cs="Arial"/>
                <w:sz w:val="20"/>
                <w:szCs w:val="20"/>
              </w:rPr>
              <w:t>3 pm/100 m</w:t>
            </w:r>
            <w:r w:rsidRPr="00EC5EE2">
              <w:rPr>
                <w:rFonts w:cs="Arial"/>
                <w:sz w:val="20"/>
                <w:szCs w:val="20"/>
                <w:vertAlign w:val="superscript"/>
              </w:rPr>
              <w:t xml:space="preserve">2 </w:t>
            </w:r>
            <w:r w:rsidRPr="00EC5EE2">
              <w:rPr>
                <w:rFonts w:cs="Arial"/>
                <w:sz w:val="20"/>
                <w:szCs w:val="20"/>
              </w:rPr>
              <w:t>BRP za ugostiteljstvo</w:t>
            </w:r>
          </w:p>
        </w:tc>
      </w:tr>
    </w:tbl>
    <w:p w14:paraId="5DDA04D8" w14:textId="77777777" w:rsidR="00EC5EE2" w:rsidRPr="00EC5EE2" w:rsidRDefault="00EC5EE2" w:rsidP="00EC5EE2">
      <w:pPr>
        <w:rPr>
          <w:sz w:val="20"/>
          <w:szCs w:val="20"/>
        </w:rPr>
      </w:pPr>
      <w:r w:rsidRPr="00EC5EE2">
        <w:rPr>
          <w:sz w:val="20"/>
          <w:szCs w:val="20"/>
        </w:rPr>
        <w:t xml:space="preserve">Iznimno se kod gradnje na neizgrađenoj čestici građevina može graditi na granici susjedne čestice ako je na toj granici već izgrađena građevina na toj susjednoj čestici. </w:t>
      </w:r>
    </w:p>
    <w:p w14:paraId="001C7F3D" w14:textId="77777777" w:rsidR="00EC5EE2" w:rsidRDefault="00EC5EE2" w:rsidP="00CC1AEA">
      <w:pPr>
        <w:suppressAutoHyphens/>
        <w:rPr>
          <w:sz w:val="20"/>
          <w:szCs w:val="20"/>
        </w:rPr>
      </w:pPr>
    </w:p>
    <w:p w14:paraId="5BF14CFE" w14:textId="77777777" w:rsidR="00EC5EE2" w:rsidRPr="00BB6005" w:rsidRDefault="00EC5EE2" w:rsidP="00EC5EE2">
      <w:pPr>
        <w:jc w:val="center"/>
        <w:rPr>
          <w:sz w:val="20"/>
          <w:szCs w:val="20"/>
        </w:rPr>
      </w:pPr>
      <w:r w:rsidRPr="00BB6005">
        <w:rPr>
          <w:sz w:val="20"/>
          <w:szCs w:val="20"/>
        </w:rPr>
        <w:t xml:space="preserve">Članak </w:t>
      </w:r>
      <w:r w:rsidRPr="00BB6005">
        <w:rPr>
          <w:sz w:val="20"/>
          <w:szCs w:val="20"/>
        </w:rPr>
        <w:fldChar w:fldCharType="begin"/>
      </w:r>
      <w:r w:rsidRPr="00BB6005">
        <w:rPr>
          <w:sz w:val="20"/>
          <w:szCs w:val="20"/>
        </w:rPr>
        <w:instrText xml:space="preserve"> AUTONUM </w:instrText>
      </w:r>
      <w:r w:rsidRPr="00BB6005">
        <w:rPr>
          <w:sz w:val="20"/>
          <w:szCs w:val="20"/>
        </w:rPr>
        <w:fldChar w:fldCharType="end"/>
      </w:r>
    </w:p>
    <w:p w14:paraId="532384D6" w14:textId="24B23A81" w:rsidR="00EC5EE2" w:rsidRPr="00EC5EE2" w:rsidRDefault="00EC5EE2" w:rsidP="00EC5EE2">
      <w:pPr>
        <w:rPr>
          <w:sz w:val="20"/>
          <w:szCs w:val="20"/>
        </w:rPr>
      </w:pPr>
      <w:r w:rsidRPr="00EC5EE2">
        <w:rPr>
          <w:sz w:val="20"/>
          <w:szCs w:val="20"/>
        </w:rPr>
        <w:t xml:space="preserve">U članku 10. mijenja se stavak </w:t>
      </w:r>
      <w:r>
        <w:rPr>
          <w:sz w:val="20"/>
          <w:szCs w:val="20"/>
        </w:rPr>
        <w:t>5</w:t>
      </w:r>
      <w:r w:rsidRPr="00EC5EE2">
        <w:rPr>
          <w:sz w:val="20"/>
          <w:szCs w:val="20"/>
        </w:rPr>
        <w:t>. tako da glasi:</w:t>
      </w:r>
    </w:p>
    <w:p w14:paraId="11A2E627" w14:textId="77777777" w:rsidR="00EC5EE2" w:rsidRPr="00EC5EE2" w:rsidRDefault="00EC5EE2" w:rsidP="00EC5EE2">
      <w:pPr>
        <w:pStyle w:val="Naslov5"/>
      </w:pPr>
      <w:bookmarkStart w:id="118" w:name="_Toc108265218"/>
      <w:proofErr w:type="spellStart"/>
      <w:r w:rsidRPr="00EC5EE2">
        <w:t>Građevinsko</w:t>
      </w:r>
      <w:proofErr w:type="spellEnd"/>
      <w:r w:rsidRPr="00EC5EE2">
        <w:t xml:space="preserve"> </w:t>
      </w:r>
      <w:proofErr w:type="spellStart"/>
      <w:r w:rsidRPr="00EC5EE2">
        <w:t>područje</w:t>
      </w:r>
      <w:proofErr w:type="spellEnd"/>
      <w:r w:rsidRPr="00EC5EE2">
        <w:t xml:space="preserve"> </w:t>
      </w:r>
      <w:proofErr w:type="spellStart"/>
      <w:r w:rsidRPr="00EC5EE2">
        <w:t>stambene</w:t>
      </w:r>
      <w:proofErr w:type="spellEnd"/>
      <w:r w:rsidRPr="00EC5EE2">
        <w:t xml:space="preserve"> </w:t>
      </w:r>
      <w:proofErr w:type="spellStart"/>
      <w:r w:rsidRPr="00EC5EE2">
        <w:t>namjene</w:t>
      </w:r>
      <w:proofErr w:type="spellEnd"/>
      <w:r w:rsidRPr="00EC5EE2">
        <w:t xml:space="preserve"> u </w:t>
      </w:r>
      <w:proofErr w:type="spellStart"/>
      <w:r w:rsidRPr="00EC5EE2">
        <w:t>kontaktnoj</w:t>
      </w:r>
      <w:proofErr w:type="spellEnd"/>
      <w:r w:rsidRPr="00EC5EE2">
        <w:t xml:space="preserve"> </w:t>
      </w:r>
      <w:proofErr w:type="spellStart"/>
      <w:r w:rsidRPr="00EC5EE2">
        <w:t>zoni</w:t>
      </w:r>
      <w:proofErr w:type="spellEnd"/>
      <w:r w:rsidRPr="00EC5EE2">
        <w:t xml:space="preserve"> </w:t>
      </w:r>
      <w:proofErr w:type="spellStart"/>
      <w:r w:rsidRPr="00EC5EE2">
        <w:t>vinograda</w:t>
      </w:r>
      <w:proofErr w:type="spellEnd"/>
      <w:r w:rsidRPr="00EC5EE2">
        <w:t xml:space="preserve"> s </w:t>
      </w:r>
      <w:proofErr w:type="spellStart"/>
      <w:r w:rsidRPr="00EC5EE2">
        <w:t>oznakom</w:t>
      </w:r>
      <w:proofErr w:type="spellEnd"/>
      <w:r w:rsidRPr="00EC5EE2">
        <w:t xml:space="preserve"> SV</w:t>
      </w:r>
      <w:bookmarkEnd w:id="118"/>
    </w:p>
    <w:p w14:paraId="31641A8B" w14:textId="77777777" w:rsidR="00EC5EE2" w:rsidRPr="00EC5EE2" w:rsidRDefault="00EC5EE2" w:rsidP="00EC5EE2">
      <w:pPr>
        <w:rPr>
          <w:rFonts w:cs="Arial"/>
          <w:b/>
          <w:sz w:val="20"/>
          <w:szCs w:val="20"/>
        </w:rPr>
      </w:pPr>
      <w:r w:rsidRPr="00EC5EE2">
        <w:rPr>
          <w:rFonts w:cs="Arial"/>
          <w:sz w:val="20"/>
          <w:szCs w:val="20"/>
        </w:rPr>
        <w:t>unutar ovih površina mogu se graditi zgrade i uređivati površine sljedećih namjena:</w:t>
      </w:r>
    </w:p>
    <w:p w14:paraId="685B1F0F" w14:textId="77777777" w:rsidR="00EC5EE2" w:rsidRPr="00EC5EE2" w:rsidRDefault="00EC5EE2" w:rsidP="00EC5EE2">
      <w:pPr>
        <w:pStyle w:val="Odlomakpopisa"/>
        <w:numPr>
          <w:ilvl w:val="1"/>
          <w:numId w:val="32"/>
        </w:numPr>
        <w:ind w:left="568" w:hanging="284"/>
        <w:rPr>
          <w:rFonts w:cs="Arial"/>
          <w:sz w:val="20"/>
          <w:szCs w:val="20"/>
        </w:rPr>
      </w:pPr>
      <w:r w:rsidRPr="00EC5EE2">
        <w:rPr>
          <w:rFonts w:cs="Arial"/>
          <w:sz w:val="20"/>
          <w:szCs w:val="20"/>
        </w:rPr>
        <w:t>stambene zgrade s pomoćnim građevinama</w:t>
      </w:r>
    </w:p>
    <w:p w14:paraId="0AC3771E" w14:textId="77777777" w:rsidR="00EC5EE2" w:rsidRPr="00EC5EE2" w:rsidRDefault="00EC5EE2" w:rsidP="00EC5EE2">
      <w:pPr>
        <w:pStyle w:val="Odlomakpopisa"/>
        <w:numPr>
          <w:ilvl w:val="1"/>
          <w:numId w:val="33"/>
        </w:numPr>
        <w:ind w:left="568" w:hanging="284"/>
        <w:rPr>
          <w:rFonts w:cs="Arial"/>
          <w:sz w:val="20"/>
          <w:szCs w:val="20"/>
        </w:rPr>
      </w:pPr>
      <w:r w:rsidRPr="00EC5EE2">
        <w:rPr>
          <w:rFonts w:cs="Arial"/>
          <w:sz w:val="20"/>
          <w:szCs w:val="20"/>
        </w:rPr>
        <w:t>prostori za trgovačku i ugostiteljsku namjenu uređeni u stambenim i pomoćnim zgradama</w:t>
      </w:r>
    </w:p>
    <w:p w14:paraId="07BD6642" w14:textId="77777777" w:rsidR="00EC5EE2" w:rsidRPr="00EC5EE2" w:rsidRDefault="00EC5EE2" w:rsidP="00EC5EE2">
      <w:pPr>
        <w:pStyle w:val="Odlomakpopisa"/>
        <w:numPr>
          <w:ilvl w:val="1"/>
          <w:numId w:val="33"/>
        </w:numPr>
        <w:ind w:left="568" w:hanging="284"/>
        <w:rPr>
          <w:rFonts w:cs="Arial"/>
          <w:sz w:val="20"/>
          <w:szCs w:val="20"/>
        </w:rPr>
      </w:pPr>
      <w:r w:rsidRPr="00EC5EE2">
        <w:rPr>
          <w:sz w:val="20"/>
          <w:szCs w:val="20"/>
        </w:rPr>
        <w:t>zgrade za turističke djelatnosti kapaciteta do 20 ležajeva</w:t>
      </w:r>
    </w:p>
    <w:p w14:paraId="0808B9D6" w14:textId="77777777" w:rsidR="00EC5EE2" w:rsidRPr="00EC5EE2" w:rsidRDefault="00EC5EE2" w:rsidP="00EC5EE2">
      <w:pPr>
        <w:pStyle w:val="Odlomakpopisa"/>
        <w:numPr>
          <w:ilvl w:val="1"/>
          <w:numId w:val="33"/>
        </w:numPr>
        <w:ind w:left="568" w:hanging="284"/>
        <w:rPr>
          <w:rFonts w:cs="Arial"/>
          <w:sz w:val="20"/>
          <w:szCs w:val="20"/>
        </w:rPr>
      </w:pPr>
      <w:r w:rsidRPr="00EC5EE2">
        <w:rPr>
          <w:rFonts w:cs="Arial"/>
          <w:sz w:val="20"/>
          <w:szCs w:val="20"/>
        </w:rPr>
        <w:t>klijeti i vinski podrumi</w:t>
      </w:r>
    </w:p>
    <w:p w14:paraId="51CE01A3" w14:textId="77777777" w:rsidR="00EC5EE2" w:rsidRPr="00EC5EE2" w:rsidRDefault="00EC5EE2" w:rsidP="00EC5EE2">
      <w:pPr>
        <w:pStyle w:val="Odlomakpopisa"/>
        <w:widowControl w:val="0"/>
        <w:numPr>
          <w:ilvl w:val="1"/>
          <w:numId w:val="33"/>
        </w:numPr>
        <w:ind w:left="568" w:hanging="284"/>
        <w:rPr>
          <w:rFonts w:cs="Arial"/>
          <w:sz w:val="20"/>
          <w:szCs w:val="20"/>
        </w:rPr>
      </w:pPr>
      <w:r w:rsidRPr="00EC5EE2">
        <w:rPr>
          <w:rFonts w:cs="Arial"/>
          <w:sz w:val="20"/>
          <w:szCs w:val="20"/>
        </w:rPr>
        <w:t xml:space="preserve">građevine i uređaji prometne, komunalne i telekomunikacijske infrastrukture bez štetnih </w:t>
      </w:r>
      <w:r w:rsidRPr="00EC5EE2">
        <w:rPr>
          <w:rFonts w:cs="Arial"/>
          <w:sz w:val="20"/>
          <w:szCs w:val="20"/>
        </w:rPr>
        <w:lastRenderedPageBreak/>
        <w:t>utjecaja na okoliš</w:t>
      </w:r>
    </w:p>
    <w:p w14:paraId="67219B36" w14:textId="77777777" w:rsidR="00EC5EE2" w:rsidRPr="00EC5EE2" w:rsidRDefault="00EC5EE2" w:rsidP="00EC5EE2">
      <w:pPr>
        <w:pStyle w:val="Odlomakpopisa"/>
        <w:numPr>
          <w:ilvl w:val="1"/>
          <w:numId w:val="33"/>
        </w:numPr>
        <w:ind w:left="568" w:hanging="284"/>
        <w:rPr>
          <w:rFonts w:cs="Arial"/>
          <w:sz w:val="20"/>
          <w:szCs w:val="20"/>
        </w:rPr>
      </w:pPr>
      <w:r w:rsidRPr="00EC5EE2">
        <w:rPr>
          <w:rFonts w:cs="Arial"/>
          <w:sz w:val="20"/>
          <w:szCs w:val="20"/>
        </w:rPr>
        <w:t>građevine i uređaji za proizvodnju električne energije iz obnovljivih izvora za vlastite potrebe snage do 10kW</w:t>
      </w:r>
    </w:p>
    <w:p w14:paraId="11AFE691" w14:textId="77777777" w:rsidR="00EC5EE2" w:rsidRPr="00EC5EE2" w:rsidRDefault="00EC5EE2" w:rsidP="00CC1AEA">
      <w:pPr>
        <w:suppressAutoHyphens/>
        <w:rPr>
          <w:sz w:val="20"/>
          <w:szCs w:val="20"/>
        </w:rPr>
      </w:pPr>
    </w:p>
    <w:p w14:paraId="39504AD0" w14:textId="77777777" w:rsidR="00F73D38" w:rsidRPr="00BB6005" w:rsidRDefault="00F73D38" w:rsidP="00F73D38">
      <w:pPr>
        <w:jc w:val="center"/>
        <w:rPr>
          <w:sz w:val="20"/>
          <w:szCs w:val="20"/>
        </w:rPr>
      </w:pPr>
      <w:r w:rsidRPr="00BB6005">
        <w:rPr>
          <w:sz w:val="20"/>
          <w:szCs w:val="20"/>
        </w:rPr>
        <w:t xml:space="preserve">Članak </w:t>
      </w:r>
      <w:r w:rsidRPr="00BB6005">
        <w:rPr>
          <w:sz w:val="20"/>
          <w:szCs w:val="20"/>
        </w:rPr>
        <w:fldChar w:fldCharType="begin"/>
      </w:r>
      <w:r w:rsidRPr="00BB6005">
        <w:rPr>
          <w:sz w:val="20"/>
          <w:szCs w:val="20"/>
        </w:rPr>
        <w:instrText xml:space="preserve"> AUTONUM </w:instrText>
      </w:r>
      <w:r w:rsidRPr="00BB6005">
        <w:rPr>
          <w:sz w:val="20"/>
          <w:szCs w:val="20"/>
        </w:rPr>
        <w:fldChar w:fldCharType="end"/>
      </w:r>
    </w:p>
    <w:p w14:paraId="5852D2F2" w14:textId="1923BDD1" w:rsidR="00F73D38" w:rsidRPr="00F73D38" w:rsidRDefault="00F73D38" w:rsidP="00F73D38">
      <w:pPr>
        <w:rPr>
          <w:sz w:val="20"/>
          <w:szCs w:val="20"/>
        </w:rPr>
      </w:pPr>
      <w:r w:rsidRPr="00F73D38">
        <w:rPr>
          <w:sz w:val="20"/>
          <w:szCs w:val="20"/>
        </w:rPr>
        <w:t>Članak 14. mijenja se tako da glasi:</w:t>
      </w:r>
    </w:p>
    <w:p w14:paraId="3EF73B14" w14:textId="77777777" w:rsidR="00F73D38" w:rsidRPr="00F73D38" w:rsidRDefault="00F73D38" w:rsidP="00F73D38">
      <w:pPr>
        <w:rPr>
          <w:sz w:val="20"/>
          <w:szCs w:val="20"/>
        </w:rPr>
      </w:pPr>
      <w:r w:rsidRPr="00F73D38">
        <w:rPr>
          <w:b/>
          <w:sz w:val="20"/>
          <w:szCs w:val="20"/>
        </w:rPr>
        <w:t>Oblikovanje novih građevina</w:t>
      </w:r>
      <w:r w:rsidRPr="00F73D38">
        <w:rPr>
          <w:sz w:val="20"/>
          <w:szCs w:val="20"/>
        </w:rPr>
        <w:t xml:space="preserve"> - mora biti usklađeno s morfološkim osobinama područja i vrstom građevine. Pročelja građevina treba izvoditi u žbuci ili drvetu.</w:t>
      </w:r>
    </w:p>
    <w:p w14:paraId="2DA244F6" w14:textId="461F8FEE" w:rsidR="00F73D38" w:rsidRPr="00F73D38" w:rsidRDefault="00F73D38" w:rsidP="00F73D38">
      <w:pPr>
        <w:rPr>
          <w:sz w:val="20"/>
          <w:szCs w:val="20"/>
        </w:rPr>
      </w:pPr>
      <w:r w:rsidRPr="00F73D38">
        <w:rPr>
          <w:b/>
          <w:sz w:val="20"/>
          <w:szCs w:val="20"/>
        </w:rPr>
        <w:t>Krovišta</w:t>
      </w:r>
      <w:r w:rsidRPr="00F73D38">
        <w:rPr>
          <w:sz w:val="20"/>
          <w:szCs w:val="20"/>
        </w:rPr>
        <w:t xml:space="preserve"> – se mogu izvoditi kao </w:t>
      </w:r>
      <w:proofErr w:type="spellStart"/>
      <w:r w:rsidRPr="00F73D38">
        <w:rPr>
          <w:sz w:val="20"/>
          <w:szCs w:val="20"/>
        </w:rPr>
        <w:t>višestrešna</w:t>
      </w:r>
      <w:proofErr w:type="spellEnd"/>
      <w:r w:rsidRPr="00F73D38">
        <w:rPr>
          <w:sz w:val="20"/>
          <w:szCs w:val="20"/>
        </w:rPr>
        <w:t xml:space="preserve"> kosa krovišta u nagibu najviše 45 stupnjeva te kao ravni, bačvasti ili valoviti krovovi slobodnog oblikovanja. </w:t>
      </w:r>
    </w:p>
    <w:p w14:paraId="242D0778" w14:textId="77777777" w:rsidR="00EC5EE2" w:rsidRDefault="00EC5EE2" w:rsidP="00CC1AEA">
      <w:pPr>
        <w:suppressAutoHyphens/>
        <w:rPr>
          <w:sz w:val="20"/>
          <w:szCs w:val="20"/>
        </w:rPr>
      </w:pPr>
    </w:p>
    <w:p w14:paraId="064A4946" w14:textId="77777777" w:rsidR="00F73D38" w:rsidRPr="00BB6005" w:rsidRDefault="00F73D38" w:rsidP="00F73D38">
      <w:pPr>
        <w:jc w:val="center"/>
        <w:rPr>
          <w:sz w:val="20"/>
          <w:szCs w:val="20"/>
        </w:rPr>
      </w:pPr>
      <w:r w:rsidRPr="00BB6005">
        <w:rPr>
          <w:sz w:val="20"/>
          <w:szCs w:val="20"/>
        </w:rPr>
        <w:t xml:space="preserve">Članak </w:t>
      </w:r>
      <w:r w:rsidRPr="00BB6005">
        <w:rPr>
          <w:sz w:val="20"/>
          <w:szCs w:val="20"/>
        </w:rPr>
        <w:fldChar w:fldCharType="begin"/>
      </w:r>
      <w:r w:rsidRPr="00BB6005">
        <w:rPr>
          <w:sz w:val="20"/>
          <w:szCs w:val="20"/>
        </w:rPr>
        <w:instrText xml:space="preserve"> AUTONUM </w:instrText>
      </w:r>
      <w:r w:rsidRPr="00BB6005">
        <w:rPr>
          <w:sz w:val="20"/>
          <w:szCs w:val="20"/>
        </w:rPr>
        <w:fldChar w:fldCharType="end"/>
      </w:r>
    </w:p>
    <w:p w14:paraId="6AE9A87E" w14:textId="4AE64ED8" w:rsidR="00F73D38" w:rsidRPr="00F73D38" w:rsidRDefault="00F73D38" w:rsidP="00F73D38">
      <w:pPr>
        <w:rPr>
          <w:sz w:val="20"/>
          <w:szCs w:val="20"/>
        </w:rPr>
      </w:pPr>
      <w:r>
        <w:rPr>
          <w:sz w:val="20"/>
          <w:szCs w:val="20"/>
        </w:rPr>
        <w:t>U č</w:t>
      </w:r>
      <w:r w:rsidRPr="00F73D38">
        <w:rPr>
          <w:sz w:val="20"/>
          <w:szCs w:val="20"/>
        </w:rPr>
        <w:t>lan</w:t>
      </w:r>
      <w:r>
        <w:rPr>
          <w:sz w:val="20"/>
          <w:szCs w:val="20"/>
        </w:rPr>
        <w:t>ku</w:t>
      </w:r>
      <w:r w:rsidRPr="00F73D38">
        <w:rPr>
          <w:sz w:val="20"/>
          <w:szCs w:val="20"/>
        </w:rPr>
        <w:t xml:space="preserve"> 1</w:t>
      </w:r>
      <w:r>
        <w:rPr>
          <w:sz w:val="20"/>
          <w:szCs w:val="20"/>
        </w:rPr>
        <w:t>5</w:t>
      </w:r>
      <w:r w:rsidRPr="00F73D38">
        <w:rPr>
          <w:sz w:val="20"/>
          <w:szCs w:val="20"/>
        </w:rPr>
        <w:t xml:space="preserve">. mijenja se </w:t>
      </w:r>
      <w:r>
        <w:rPr>
          <w:sz w:val="20"/>
          <w:szCs w:val="20"/>
        </w:rPr>
        <w:t xml:space="preserve">stavak 1. </w:t>
      </w:r>
      <w:r w:rsidRPr="00F73D38">
        <w:rPr>
          <w:sz w:val="20"/>
          <w:szCs w:val="20"/>
        </w:rPr>
        <w:t>tako da glasi:</w:t>
      </w:r>
    </w:p>
    <w:p w14:paraId="482ADC98" w14:textId="39677C90" w:rsidR="00F73D38" w:rsidRPr="00F73D38" w:rsidRDefault="00F73D38" w:rsidP="00CC1AEA">
      <w:pPr>
        <w:suppressAutoHyphens/>
        <w:rPr>
          <w:sz w:val="20"/>
          <w:szCs w:val="20"/>
        </w:rPr>
      </w:pPr>
      <w:r w:rsidRPr="00F73D38">
        <w:rPr>
          <w:sz w:val="20"/>
          <w:szCs w:val="20"/>
        </w:rPr>
        <w:t>Ulične ograde - podižu se iza regulacijske linije prema ulici.</w:t>
      </w:r>
    </w:p>
    <w:p w14:paraId="2F5D9B12" w14:textId="77777777" w:rsidR="00F73D38" w:rsidRPr="00BB6005" w:rsidRDefault="00F73D38" w:rsidP="00CC1AEA">
      <w:pPr>
        <w:suppressAutoHyphens/>
        <w:rPr>
          <w:sz w:val="20"/>
          <w:szCs w:val="20"/>
        </w:rPr>
      </w:pPr>
    </w:p>
    <w:p w14:paraId="4E1FD208" w14:textId="77777777" w:rsidR="00CC1AEA" w:rsidRPr="00BB6005" w:rsidRDefault="00CC1AEA" w:rsidP="00CC1AEA">
      <w:pPr>
        <w:jc w:val="center"/>
        <w:rPr>
          <w:sz w:val="20"/>
          <w:szCs w:val="20"/>
        </w:rPr>
      </w:pPr>
      <w:r w:rsidRPr="00BB6005">
        <w:rPr>
          <w:sz w:val="20"/>
          <w:szCs w:val="20"/>
        </w:rPr>
        <w:t xml:space="preserve">Članak </w:t>
      </w:r>
      <w:r w:rsidRPr="00BB6005">
        <w:rPr>
          <w:sz w:val="20"/>
          <w:szCs w:val="20"/>
        </w:rPr>
        <w:fldChar w:fldCharType="begin"/>
      </w:r>
      <w:r w:rsidRPr="00BB6005">
        <w:rPr>
          <w:sz w:val="20"/>
          <w:szCs w:val="20"/>
        </w:rPr>
        <w:instrText xml:space="preserve"> AUTONUM </w:instrText>
      </w:r>
      <w:r w:rsidRPr="00BB6005">
        <w:rPr>
          <w:sz w:val="20"/>
          <w:szCs w:val="20"/>
        </w:rPr>
        <w:fldChar w:fldCharType="end"/>
      </w:r>
    </w:p>
    <w:p w14:paraId="33E16FCD" w14:textId="6D8BFFBB" w:rsidR="00F73D38" w:rsidRPr="00F73D38" w:rsidRDefault="00F73D38" w:rsidP="00F73D38">
      <w:pPr>
        <w:rPr>
          <w:sz w:val="20"/>
          <w:szCs w:val="20"/>
        </w:rPr>
      </w:pPr>
      <w:bookmarkStart w:id="119" w:name="_Toc47072565"/>
      <w:r w:rsidRPr="00F73D38">
        <w:rPr>
          <w:sz w:val="20"/>
          <w:szCs w:val="20"/>
        </w:rPr>
        <w:t>Članak 1</w:t>
      </w:r>
      <w:r>
        <w:rPr>
          <w:sz w:val="20"/>
          <w:szCs w:val="20"/>
        </w:rPr>
        <w:t>7</w:t>
      </w:r>
      <w:r w:rsidRPr="00F73D38">
        <w:rPr>
          <w:sz w:val="20"/>
          <w:szCs w:val="20"/>
        </w:rPr>
        <w:t>. mijenja se tako da glasi:</w:t>
      </w:r>
    </w:p>
    <w:p w14:paraId="6E1994C5" w14:textId="77777777" w:rsidR="00F73D38" w:rsidRPr="00F73D38" w:rsidRDefault="00F73D38" w:rsidP="00F73D38">
      <w:pPr>
        <w:rPr>
          <w:sz w:val="20"/>
          <w:szCs w:val="20"/>
        </w:rPr>
      </w:pPr>
      <w:r w:rsidRPr="00F73D38">
        <w:rPr>
          <w:sz w:val="20"/>
          <w:szCs w:val="20"/>
        </w:rPr>
        <w:t xml:space="preserve">Izvan naselja planirana su građevinska područja za namjene koje se zbog nepovoljnih utjecaja na okoliš ne mogu smjestiti unutar građevinskih područja. Izvan naselja planirane su površine sljedećih namjena: </w:t>
      </w:r>
    </w:p>
    <w:p w14:paraId="666D353D" w14:textId="77777777" w:rsidR="00F73D38" w:rsidRPr="00F73D38" w:rsidRDefault="00F73D38" w:rsidP="00F73D38">
      <w:pPr>
        <w:pStyle w:val="Odlomakpopisa"/>
        <w:numPr>
          <w:ilvl w:val="0"/>
          <w:numId w:val="35"/>
        </w:numPr>
        <w:ind w:left="568" w:hanging="284"/>
        <w:rPr>
          <w:sz w:val="20"/>
          <w:szCs w:val="20"/>
        </w:rPr>
      </w:pPr>
      <w:r w:rsidRPr="00F73D38">
        <w:rPr>
          <w:sz w:val="20"/>
          <w:szCs w:val="20"/>
        </w:rPr>
        <w:t>gospodarska namjena - proizvodna s oznakom I</w:t>
      </w:r>
    </w:p>
    <w:p w14:paraId="06A03FC1" w14:textId="77777777" w:rsidR="00F73D38" w:rsidRPr="00F73D38" w:rsidRDefault="00F73D38" w:rsidP="00F73D38">
      <w:pPr>
        <w:pStyle w:val="Odlomakpopisa"/>
        <w:numPr>
          <w:ilvl w:val="0"/>
          <w:numId w:val="35"/>
        </w:numPr>
        <w:ind w:left="568" w:hanging="284"/>
        <w:rPr>
          <w:sz w:val="20"/>
          <w:szCs w:val="20"/>
        </w:rPr>
      </w:pPr>
      <w:r w:rsidRPr="00F73D38">
        <w:rPr>
          <w:sz w:val="20"/>
          <w:szCs w:val="20"/>
        </w:rPr>
        <w:t>gospodarska namjena - poslovna s oznakom K</w:t>
      </w:r>
    </w:p>
    <w:p w14:paraId="4CBA7361" w14:textId="77777777" w:rsidR="00F73D38" w:rsidRPr="00F73D38" w:rsidRDefault="00F73D38" w:rsidP="00F73D38">
      <w:pPr>
        <w:pStyle w:val="Odlomakpopisa"/>
        <w:numPr>
          <w:ilvl w:val="0"/>
          <w:numId w:val="35"/>
        </w:numPr>
        <w:ind w:left="568" w:hanging="284"/>
        <w:rPr>
          <w:sz w:val="20"/>
          <w:szCs w:val="20"/>
        </w:rPr>
      </w:pPr>
      <w:r w:rsidRPr="00F73D38">
        <w:rPr>
          <w:sz w:val="20"/>
          <w:szCs w:val="20"/>
        </w:rPr>
        <w:t>gospodarska namjena - ugostiteljsko-turistička s oznakom T</w:t>
      </w:r>
    </w:p>
    <w:p w14:paraId="368198A1" w14:textId="77777777" w:rsidR="00F73D38" w:rsidRPr="00F73D38" w:rsidRDefault="00F73D38" w:rsidP="00F73D38">
      <w:pPr>
        <w:pStyle w:val="Odlomakpopisa"/>
        <w:numPr>
          <w:ilvl w:val="0"/>
          <w:numId w:val="34"/>
        </w:numPr>
        <w:ind w:left="568" w:hanging="284"/>
        <w:rPr>
          <w:sz w:val="20"/>
          <w:szCs w:val="20"/>
        </w:rPr>
      </w:pPr>
      <w:r w:rsidRPr="00F73D38">
        <w:rPr>
          <w:sz w:val="20"/>
          <w:szCs w:val="20"/>
        </w:rPr>
        <w:t>športska i rekreacijska namjena s oznakom R</w:t>
      </w:r>
    </w:p>
    <w:p w14:paraId="24C92764" w14:textId="77777777" w:rsidR="00F73D38" w:rsidRPr="00F73D38" w:rsidRDefault="00F73D38" w:rsidP="00F73D38">
      <w:pPr>
        <w:pStyle w:val="Odlomakpopisa"/>
        <w:numPr>
          <w:ilvl w:val="0"/>
          <w:numId w:val="34"/>
        </w:numPr>
        <w:ind w:left="568" w:hanging="284"/>
        <w:rPr>
          <w:sz w:val="20"/>
          <w:szCs w:val="20"/>
        </w:rPr>
      </w:pPr>
      <w:r w:rsidRPr="00F73D38">
        <w:rPr>
          <w:sz w:val="20"/>
          <w:szCs w:val="20"/>
        </w:rPr>
        <w:t>groblja s oznakom G</w:t>
      </w:r>
    </w:p>
    <w:p w14:paraId="53F8E511" w14:textId="77777777" w:rsidR="00F73D38" w:rsidRPr="00F73D38" w:rsidRDefault="00F73D38" w:rsidP="00F73D38">
      <w:pPr>
        <w:pStyle w:val="Odlomakpopisa"/>
        <w:numPr>
          <w:ilvl w:val="0"/>
          <w:numId w:val="34"/>
        </w:numPr>
        <w:ind w:left="568" w:hanging="284"/>
        <w:rPr>
          <w:sz w:val="20"/>
          <w:szCs w:val="20"/>
        </w:rPr>
      </w:pPr>
      <w:r w:rsidRPr="00F73D38">
        <w:rPr>
          <w:sz w:val="20"/>
          <w:szCs w:val="20"/>
        </w:rPr>
        <w:t>sklonište za životinje s oznakom Ž</w:t>
      </w:r>
    </w:p>
    <w:p w14:paraId="0E78B0CB" w14:textId="77777777" w:rsidR="00F73D38" w:rsidRPr="00F73D38" w:rsidRDefault="00F73D38" w:rsidP="00F73D38">
      <w:pPr>
        <w:rPr>
          <w:sz w:val="20"/>
          <w:szCs w:val="20"/>
        </w:rPr>
      </w:pPr>
      <w:r w:rsidRPr="00F73D38">
        <w:rPr>
          <w:sz w:val="20"/>
          <w:szCs w:val="20"/>
        </w:rPr>
        <w:t>Uvjeti gradnje na površinama gospodarske namjene: proizvodne, poslovne i ugostiteljsko - turističke utvrđeni su u poglavlju 3. ovih odredbi.</w:t>
      </w:r>
    </w:p>
    <w:p w14:paraId="472319A3" w14:textId="53894E49" w:rsidR="00F73D38" w:rsidRPr="00F73D38" w:rsidRDefault="00F73D38" w:rsidP="00F73D38">
      <w:pPr>
        <w:pStyle w:val="Naslov4"/>
      </w:pPr>
      <w:bookmarkStart w:id="120" w:name="_Toc108265226"/>
      <w:proofErr w:type="spellStart"/>
      <w:r w:rsidRPr="00F73D38">
        <w:t>Sklonište</w:t>
      </w:r>
      <w:proofErr w:type="spellEnd"/>
      <w:r w:rsidRPr="00F73D38">
        <w:t xml:space="preserve"> za </w:t>
      </w:r>
      <w:proofErr w:type="spellStart"/>
      <w:r w:rsidRPr="00F73D38">
        <w:t>životinje</w:t>
      </w:r>
      <w:proofErr w:type="spellEnd"/>
      <w:r w:rsidRPr="00F73D38">
        <w:t xml:space="preserve"> s </w:t>
      </w:r>
      <w:proofErr w:type="spellStart"/>
      <w:r w:rsidRPr="00F73D38">
        <w:t>oznakom</w:t>
      </w:r>
      <w:proofErr w:type="spellEnd"/>
      <w:r w:rsidRPr="00F73D38">
        <w:t xml:space="preserve"> Ž</w:t>
      </w:r>
      <w:bookmarkEnd w:id="120"/>
      <w:r w:rsidRPr="00F73D38">
        <w:t xml:space="preserve"> </w:t>
      </w:r>
    </w:p>
    <w:p w14:paraId="289B5D68" w14:textId="77777777" w:rsidR="00F73D38" w:rsidRPr="00F73D38" w:rsidRDefault="00F73D38" w:rsidP="00F73D38">
      <w:pPr>
        <w:pStyle w:val="Tijeloteksta"/>
        <w:rPr>
          <w:sz w:val="20"/>
        </w:rPr>
      </w:pPr>
      <w:r w:rsidRPr="00F73D38">
        <w:rPr>
          <w:sz w:val="20"/>
        </w:rPr>
        <w:t xml:space="preserve">Planom je u zapadnom dijelu teritorija Općine određena površina za gradnju skloništa za životinje s oznakom Ž. Na ovoj površini omogućuje se gradnja građevina u funkciji skloništa za životinje koje uključuju: boksove za životinje, nadstrešnice, garaže za vozila, ambulantu, prostor za rad, odmor i boravak osoblja i druge prateće sadržaje te sustava za proizvodnju energije iz obnovljivih snage do 100 kW. Zbog specifične namjene ove površine planom se za nju ne propisuju uobičajeni lokacijski uvjeti. </w:t>
      </w:r>
    </w:p>
    <w:p w14:paraId="44089B99" w14:textId="77777777" w:rsidR="00F73D38" w:rsidRPr="00F73D38" w:rsidRDefault="00F73D38" w:rsidP="00F73D38">
      <w:pPr>
        <w:pStyle w:val="Naslov4"/>
      </w:pPr>
      <w:bookmarkStart w:id="121" w:name="_Toc108265227"/>
      <w:proofErr w:type="spellStart"/>
      <w:r w:rsidRPr="00F73D38">
        <w:t>Građevinsko</w:t>
      </w:r>
      <w:proofErr w:type="spellEnd"/>
      <w:r w:rsidRPr="00F73D38">
        <w:t xml:space="preserve"> </w:t>
      </w:r>
      <w:proofErr w:type="spellStart"/>
      <w:r w:rsidRPr="00F73D38">
        <w:t>područje</w:t>
      </w:r>
      <w:proofErr w:type="spellEnd"/>
      <w:r w:rsidRPr="00F73D38">
        <w:t xml:space="preserve"> </w:t>
      </w:r>
      <w:proofErr w:type="spellStart"/>
      <w:r w:rsidRPr="00F73D38">
        <w:t>športske</w:t>
      </w:r>
      <w:proofErr w:type="spellEnd"/>
      <w:r w:rsidRPr="00F73D38">
        <w:t xml:space="preserve"> </w:t>
      </w:r>
      <w:proofErr w:type="spellStart"/>
      <w:r w:rsidRPr="00F73D38">
        <w:t>i</w:t>
      </w:r>
      <w:proofErr w:type="spellEnd"/>
      <w:r w:rsidRPr="00F73D38">
        <w:t xml:space="preserve"> </w:t>
      </w:r>
      <w:proofErr w:type="spellStart"/>
      <w:r w:rsidRPr="00F73D38">
        <w:t>rekreacijske</w:t>
      </w:r>
      <w:proofErr w:type="spellEnd"/>
      <w:r w:rsidRPr="00F73D38">
        <w:t xml:space="preserve"> </w:t>
      </w:r>
      <w:proofErr w:type="spellStart"/>
      <w:r w:rsidRPr="00F73D38">
        <w:t>namjene</w:t>
      </w:r>
      <w:proofErr w:type="spellEnd"/>
      <w:r w:rsidRPr="00F73D38">
        <w:t xml:space="preserve"> s </w:t>
      </w:r>
      <w:proofErr w:type="spellStart"/>
      <w:r w:rsidRPr="00F73D38">
        <w:t>oznakom</w:t>
      </w:r>
      <w:proofErr w:type="spellEnd"/>
      <w:r w:rsidRPr="00F73D38">
        <w:t xml:space="preserve"> R</w:t>
      </w:r>
      <w:bookmarkEnd w:id="121"/>
      <w:r w:rsidRPr="00F73D38">
        <w:t xml:space="preserve"> </w:t>
      </w:r>
    </w:p>
    <w:p w14:paraId="19461CA5" w14:textId="77777777" w:rsidR="00F73D38" w:rsidRPr="00F73D38" w:rsidRDefault="00F73D38" w:rsidP="00F73D38">
      <w:pPr>
        <w:rPr>
          <w:sz w:val="20"/>
          <w:szCs w:val="20"/>
        </w:rPr>
      </w:pPr>
      <w:r w:rsidRPr="00F73D38">
        <w:rPr>
          <w:sz w:val="20"/>
          <w:szCs w:val="20"/>
        </w:rPr>
        <w:t xml:space="preserve">unutar ovih površina mogu se graditi zgrade i uređivati površine slijedećih namjena: </w:t>
      </w:r>
    </w:p>
    <w:p w14:paraId="31C5942C" w14:textId="77777777" w:rsidR="00F73D38" w:rsidRPr="00F73D38" w:rsidRDefault="00F73D38" w:rsidP="00F73D38">
      <w:pPr>
        <w:pStyle w:val="Odlomakpopisa"/>
        <w:numPr>
          <w:ilvl w:val="1"/>
          <w:numId w:val="36"/>
        </w:numPr>
        <w:ind w:left="284" w:firstLine="0"/>
        <w:rPr>
          <w:sz w:val="20"/>
          <w:szCs w:val="20"/>
        </w:rPr>
      </w:pPr>
      <w:r w:rsidRPr="00F73D38">
        <w:rPr>
          <w:sz w:val="20"/>
          <w:szCs w:val="20"/>
        </w:rPr>
        <w:t xml:space="preserve">sve vrste otvorenih i zatvorenih športskih igrališta, športske dvorane i zgrade za smještaj pratećih sadržaja </w:t>
      </w:r>
    </w:p>
    <w:p w14:paraId="03D2389A" w14:textId="77777777" w:rsidR="00F73D38" w:rsidRPr="00F73D38" w:rsidRDefault="00F73D38" w:rsidP="00F73D38">
      <w:pPr>
        <w:pStyle w:val="Odlomakpopisa"/>
        <w:numPr>
          <w:ilvl w:val="1"/>
          <w:numId w:val="36"/>
        </w:numPr>
        <w:ind w:left="284" w:firstLine="0"/>
        <w:rPr>
          <w:sz w:val="20"/>
          <w:szCs w:val="20"/>
        </w:rPr>
      </w:pPr>
      <w:r w:rsidRPr="00F73D38">
        <w:rPr>
          <w:sz w:val="20"/>
          <w:szCs w:val="20"/>
        </w:rPr>
        <w:t>lokacijski uvjeti za gradnju športskih dvorana utvrđeni su u poglavlju 4. ovih odredbi</w:t>
      </w:r>
    </w:p>
    <w:p w14:paraId="32D20C8A" w14:textId="7EA7DA55" w:rsidR="00F73D38" w:rsidRPr="00F73D38" w:rsidRDefault="00F73D38" w:rsidP="00F73D38">
      <w:pPr>
        <w:pStyle w:val="Odlomakpopisa"/>
        <w:numPr>
          <w:ilvl w:val="1"/>
          <w:numId w:val="36"/>
        </w:numPr>
        <w:ind w:left="284" w:firstLine="0"/>
        <w:rPr>
          <w:rFonts w:cs="Arial"/>
          <w:sz w:val="20"/>
          <w:szCs w:val="20"/>
        </w:rPr>
      </w:pPr>
      <w:r w:rsidRPr="00F73D38">
        <w:rPr>
          <w:rFonts w:cs="Arial"/>
          <w:sz w:val="20"/>
          <w:szCs w:val="20"/>
        </w:rPr>
        <w:t>u građevinskom području sportske i rekreacijske namjene s oznakom R omogućuje se gradnja sustava za proizvodnju električne energije iz sunčeve energije snage do 100 kW</w:t>
      </w:r>
      <w:r w:rsidRPr="00F73D38">
        <w:rPr>
          <w:rFonts w:cs="Arial"/>
          <w:strike/>
          <w:sz w:val="20"/>
          <w:szCs w:val="20"/>
        </w:rPr>
        <w:t>,</w:t>
      </w:r>
      <w:r w:rsidRPr="00F73D38">
        <w:rPr>
          <w:rFonts w:cs="Arial"/>
          <w:sz w:val="20"/>
          <w:szCs w:val="20"/>
        </w:rPr>
        <w:t xml:space="preserve"> postavljenih na terenu i/ili na zgradama.</w:t>
      </w:r>
    </w:p>
    <w:p w14:paraId="3F37E47F" w14:textId="77777777" w:rsidR="00F73D38" w:rsidRPr="00F73D38" w:rsidRDefault="00F73D38" w:rsidP="00F73D38">
      <w:pPr>
        <w:pStyle w:val="Naslov4"/>
      </w:pPr>
      <w:bookmarkStart w:id="122" w:name="_Toc108265228"/>
      <w:proofErr w:type="spellStart"/>
      <w:r w:rsidRPr="00F73D38">
        <w:t>Groblja</w:t>
      </w:r>
      <w:bookmarkEnd w:id="122"/>
      <w:proofErr w:type="spellEnd"/>
    </w:p>
    <w:p w14:paraId="5E45B839" w14:textId="77777777" w:rsidR="00F73D38" w:rsidRDefault="00F73D38" w:rsidP="00F73D38">
      <w:pPr>
        <w:rPr>
          <w:sz w:val="20"/>
          <w:szCs w:val="20"/>
        </w:rPr>
      </w:pPr>
      <w:r w:rsidRPr="00F73D38">
        <w:rPr>
          <w:sz w:val="20"/>
          <w:szCs w:val="20"/>
        </w:rPr>
        <w:t xml:space="preserve">Na području Općine Kloštar Ivanić postoje četiri groblja: u Kloštar Ivaniću, Staroj </w:t>
      </w:r>
      <w:proofErr w:type="spellStart"/>
      <w:r w:rsidRPr="00F73D38">
        <w:rPr>
          <w:sz w:val="20"/>
          <w:szCs w:val="20"/>
        </w:rPr>
        <w:t>Marči</w:t>
      </w:r>
      <w:proofErr w:type="spellEnd"/>
      <w:r w:rsidRPr="00F73D38">
        <w:rPr>
          <w:sz w:val="20"/>
          <w:szCs w:val="20"/>
        </w:rPr>
        <w:t xml:space="preserve">, </w:t>
      </w:r>
      <w:proofErr w:type="spellStart"/>
      <w:r w:rsidRPr="00F73D38">
        <w:rPr>
          <w:sz w:val="20"/>
          <w:szCs w:val="20"/>
        </w:rPr>
        <w:t>Sobočanima</w:t>
      </w:r>
      <w:proofErr w:type="spellEnd"/>
      <w:r w:rsidRPr="00F73D38">
        <w:rPr>
          <w:sz w:val="20"/>
          <w:szCs w:val="20"/>
        </w:rPr>
        <w:t xml:space="preserve"> i </w:t>
      </w:r>
      <w:proofErr w:type="spellStart"/>
      <w:r w:rsidRPr="00F73D38">
        <w:rPr>
          <w:sz w:val="20"/>
          <w:szCs w:val="20"/>
        </w:rPr>
        <w:t>Bešlincu</w:t>
      </w:r>
      <w:proofErr w:type="spellEnd"/>
      <w:r w:rsidRPr="00F73D38">
        <w:rPr>
          <w:sz w:val="20"/>
          <w:szCs w:val="20"/>
        </w:rPr>
        <w:t>. Površine za proširenje osigurane su uz postojeća groblja.</w:t>
      </w:r>
    </w:p>
    <w:p w14:paraId="27DC2AB7" w14:textId="77777777" w:rsidR="00854064" w:rsidRPr="00F73D38" w:rsidRDefault="00854064" w:rsidP="00F73D38">
      <w:pPr>
        <w:rPr>
          <w:sz w:val="20"/>
          <w:szCs w:val="20"/>
        </w:rPr>
      </w:pPr>
    </w:p>
    <w:bookmarkEnd w:id="119"/>
    <w:p w14:paraId="1F95E033" w14:textId="77777777" w:rsidR="000B0F4C" w:rsidRPr="00BB6005" w:rsidRDefault="000B0F4C" w:rsidP="000B0F4C">
      <w:pPr>
        <w:jc w:val="center"/>
        <w:rPr>
          <w:sz w:val="20"/>
          <w:szCs w:val="20"/>
        </w:rPr>
      </w:pPr>
      <w:r w:rsidRPr="00BB6005">
        <w:rPr>
          <w:sz w:val="20"/>
          <w:szCs w:val="20"/>
        </w:rPr>
        <w:t xml:space="preserve">Članak </w:t>
      </w:r>
      <w:r w:rsidRPr="00BB6005">
        <w:rPr>
          <w:sz w:val="20"/>
          <w:szCs w:val="20"/>
        </w:rPr>
        <w:fldChar w:fldCharType="begin"/>
      </w:r>
      <w:r w:rsidRPr="00BB6005">
        <w:rPr>
          <w:sz w:val="20"/>
          <w:szCs w:val="20"/>
        </w:rPr>
        <w:instrText xml:space="preserve"> AUTONUM </w:instrText>
      </w:r>
      <w:r w:rsidRPr="00BB6005">
        <w:rPr>
          <w:sz w:val="20"/>
          <w:szCs w:val="20"/>
        </w:rPr>
        <w:fldChar w:fldCharType="end"/>
      </w:r>
    </w:p>
    <w:p w14:paraId="53C6D85F" w14:textId="644A04F1" w:rsidR="000B0F4C" w:rsidRPr="00BB6005" w:rsidRDefault="000B0F4C" w:rsidP="000B0F4C">
      <w:pPr>
        <w:rPr>
          <w:sz w:val="20"/>
          <w:szCs w:val="20"/>
        </w:rPr>
      </w:pPr>
      <w:r w:rsidRPr="00BB6005">
        <w:rPr>
          <w:sz w:val="20"/>
          <w:szCs w:val="20"/>
        </w:rPr>
        <w:t xml:space="preserve">Članak </w:t>
      </w:r>
      <w:r w:rsidR="00F73D38">
        <w:rPr>
          <w:sz w:val="20"/>
          <w:szCs w:val="20"/>
        </w:rPr>
        <w:t>19</w:t>
      </w:r>
      <w:r w:rsidRPr="00BB6005">
        <w:rPr>
          <w:sz w:val="20"/>
          <w:szCs w:val="20"/>
        </w:rPr>
        <w:t>. mijenja se tako da glasi:</w:t>
      </w:r>
    </w:p>
    <w:p w14:paraId="06AC6CD1" w14:textId="77777777" w:rsidR="00F73D38" w:rsidRPr="00F73D38" w:rsidRDefault="00F73D38" w:rsidP="00F73D38">
      <w:pPr>
        <w:rPr>
          <w:sz w:val="20"/>
          <w:szCs w:val="20"/>
        </w:rPr>
      </w:pPr>
      <w:r w:rsidRPr="00F73D38">
        <w:rPr>
          <w:sz w:val="20"/>
          <w:szCs w:val="20"/>
        </w:rPr>
        <w:t xml:space="preserve">Izvan građevinskih područja naselja mogu se uređivati površine i graditi građevine koje po svojoj namjeni zahtijevaju izgradnju izvan građevinskog područja, a na način da ne ometaju korištenje poljoprivrednih i šumskih površina te da ne ugrožavaju vrijednost okoliša i krajolika. </w:t>
      </w:r>
    </w:p>
    <w:p w14:paraId="1FD74A8C" w14:textId="77777777" w:rsidR="00F73D38" w:rsidRPr="00F73D38" w:rsidRDefault="00F73D38" w:rsidP="00F73D38">
      <w:pPr>
        <w:rPr>
          <w:sz w:val="20"/>
          <w:szCs w:val="20"/>
        </w:rPr>
      </w:pPr>
      <w:r w:rsidRPr="00F73D38">
        <w:rPr>
          <w:sz w:val="20"/>
          <w:szCs w:val="20"/>
        </w:rPr>
        <w:t>Građevine koje se mogu graditi izvan građevinskih područja su:</w:t>
      </w:r>
    </w:p>
    <w:p w14:paraId="21538E50" w14:textId="77777777" w:rsidR="00F73D38" w:rsidRPr="00F73D38" w:rsidRDefault="00F73D38" w:rsidP="00F73D38">
      <w:pPr>
        <w:pStyle w:val="Odlomakpopisa"/>
        <w:numPr>
          <w:ilvl w:val="1"/>
          <w:numId w:val="37"/>
        </w:numPr>
        <w:ind w:left="568" w:hanging="284"/>
        <w:rPr>
          <w:sz w:val="20"/>
          <w:szCs w:val="20"/>
        </w:rPr>
      </w:pPr>
      <w:r w:rsidRPr="00F73D38">
        <w:rPr>
          <w:sz w:val="20"/>
          <w:szCs w:val="20"/>
        </w:rPr>
        <w:t>gospodarske građevine u funkciji obavljanja poljoprivrednih djelatnosti</w:t>
      </w:r>
    </w:p>
    <w:p w14:paraId="1D876869" w14:textId="77777777" w:rsidR="00F73D38" w:rsidRPr="00F73D38" w:rsidRDefault="00F73D38" w:rsidP="00F73D38">
      <w:pPr>
        <w:pStyle w:val="Odlomakpopisa"/>
        <w:numPr>
          <w:ilvl w:val="1"/>
          <w:numId w:val="39"/>
        </w:numPr>
        <w:ind w:left="851" w:hanging="284"/>
        <w:rPr>
          <w:sz w:val="20"/>
          <w:szCs w:val="20"/>
        </w:rPr>
      </w:pPr>
      <w:r w:rsidRPr="00F73D38">
        <w:rPr>
          <w:sz w:val="20"/>
          <w:szCs w:val="20"/>
        </w:rPr>
        <w:t>gospodarski sklopovi (obiteljska poljoprivredna gospodarstva) s mogućnošću ugostiteljsko-turističke namjene – seoski turizam, u zgradi, kampu ili kamp odmorištu</w:t>
      </w:r>
    </w:p>
    <w:p w14:paraId="6EBD3359" w14:textId="77777777" w:rsidR="00F73D38" w:rsidRPr="00F73D38" w:rsidRDefault="00F73D38" w:rsidP="00F73D38">
      <w:pPr>
        <w:pStyle w:val="Odlomakpopisa"/>
        <w:numPr>
          <w:ilvl w:val="1"/>
          <w:numId w:val="39"/>
        </w:numPr>
        <w:ind w:left="851" w:hanging="284"/>
        <w:rPr>
          <w:sz w:val="20"/>
          <w:szCs w:val="20"/>
        </w:rPr>
      </w:pPr>
      <w:r w:rsidRPr="00F73D38">
        <w:rPr>
          <w:sz w:val="20"/>
          <w:szCs w:val="20"/>
        </w:rPr>
        <w:t xml:space="preserve">gospodarske građevine za potrebe </w:t>
      </w:r>
      <w:proofErr w:type="spellStart"/>
      <w:r w:rsidRPr="00F73D38">
        <w:rPr>
          <w:sz w:val="20"/>
          <w:szCs w:val="20"/>
        </w:rPr>
        <w:t>biljnogojstva</w:t>
      </w:r>
      <w:proofErr w:type="spellEnd"/>
      <w:r w:rsidRPr="00F73D38">
        <w:rPr>
          <w:sz w:val="20"/>
          <w:szCs w:val="20"/>
        </w:rPr>
        <w:t>, stočarstva i s njima povezane  uslužne djelatnosti  biljne i stočarske proizvodnje</w:t>
      </w:r>
    </w:p>
    <w:p w14:paraId="6B67C7CE" w14:textId="77777777" w:rsidR="00F73D38" w:rsidRPr="00F73D38" w:rsidRDefault="00F73D38" w:rsidP="00F73D38">
      <w:pPr>
        <w:pStyle w:val="Odlomakpopisa"/>
        <w:numPr>
          <w:ilvl w:val="1"/>
          <w:numId w:val="39"/>
        </w:numPr>
        <w:ind w:left="851" w:hanging="284"/>
        <w:rPr>
          <w:sz w:val="20"/>
          <w:szCs w:val="20"/>
        </w:rPr>
      </w:pPr>
      <w:r w:rsidRPr="00F73D38">
        <w:rPr>
          <w:sz w:val="20"/>
          <w:szCs w:val="20"/>
        </w:rPr>
        <w:t>gospodarske građevine za preradu  vlastitih poljoprivrednih proizvoda</w:t>
      </w:r>
    </w:p>
    <w:p w14:paraId="07690806" w14:textId="77777777" w:rsidR="00F73D38" w:rsidRPr="00F73D38" w:rsidRDefault="00F73D38" w:rsidP="00F73D38">
      <w:pPr>
        <w:pStyle w:val="Odlomakpopisa"/>
        <w:numPr>
          <w:ilvl w:val="1"/>
          <w:numId w:val="39"/>
        </w:numPr>
        <w:ind w:left="851" w:hanging="284"/>
        <w:rPr>
          <w:sz w:val="20"/>
          <w:szCs w:val="20"/>
        </w:rPr>
      </w:pPr>
      <w:r w:rsidRPr="00F73D38">
        <w:rPr>
          <w:sz w:val="20"/>
          <w:szCs w:val="20"/>
        </w:rPr>
        <w:t>građevine za uzgoj i tov životinja</w:t>
      </w:r>
    </w:p>
    <w:p w14:paraId="63658E17" w14:textId="77777777" w:rsidR="00F73D38" w:rsidRPr="00F73D38" w:rsidRDefault="00F73D38" w:rsidP="00F73D38">
      <w:pPr>
        <w:pStyle w:val="Odlomakpopisa"/>
        <w:numPr>
          <w:ilvl w:val="1"/>
          <w:numId w:val="39"/>
        </w:numPr>
        <w:ind w:left="851" w:hanging="284"/>
        <w:rPr>
          <w:sz w:val="20"/>
          <w:szCs w:val="20"/>
        </w:rPr>
      </w:pPr>
      <w:r w:rsidRPr="00F73D38">
        <w:rPr>
          <w:sz w:val="20"/>
          <w:szCs w:val="20"/>
        </w:rPr>
        <w:t xml:space="preserve">ribnjaci za uzgoj riba </w:t>
      </w:r>
    </w:p>
    <w:p w14:paraId="4A09063C" w14:textId="77777777" w:rsidR="00F73D38" w:rsidRPr="00F73D38" w:rsidRDefault="00F73D38" w:rsidP="00F73D38">
      <w:pPr>
        <w:pStyle w:val="Odlomakpopisa"/>
        <w:numPr>
          <w:ilvl w:val="1"/>
          <w:numId w:val="39"/>
        </w:numPr>
        <w:ind w:left="851" w:hanging="284"/>
        <w:rPr>
          <w:sz w:val="20"/>
          <w:szCs w:val="20"/>
        </w:rPr>
      </w:pPr>
      <w:r w:rsidRPr="00F73D38">
        <w:rPr>
          <w:sz w:val="20"/>
          <w:szCs w:val="20"/>
        </w:rPr>
        <w:lastRenderedPageBreak/>
        <w:t>spremišta u vinogradima (</w:t>
      </w:r>
      <w:proofErr w:type="spellStart"/>
      <w:r w:rsidRPr="00F73D38">
        <w:rPr>
          <w:sz w:val="20"/>
          <w:szCs w:val="20"/>
        </w:rPr>
        <w:t>kljeti</w:t>
      </w:r>
      <w:proofErr w:type="spellEnd"/>
      <w:r w:rsidRPr="00F73D38">
        <w:rPr>
          <w:sz w:val="20"/>
          <w:szCs w:val="20"/>
        </w:rPr>
        <w:t xml:space="preserve"> ) i spremišta voća u voćnjacima, ostave za alat, oruđe, kultivatore, spremišta drva u šumama i sl.</w:t>
      </w:r>
    </w:p>
    <w:p w14:paraId="57410BA1" w14:textId="77777777" w:rsidR="00F73D38" w:rsidRPr="00F73D38" w:rsidRDefault="00F73D38" w:rsidP="00F73D38">
      <w:pPr>
        <w:pStyle w:val="Odlomakpopisa"/>
        <w:numPr>
          <w:ilvl w:val="1"/>
          <w:numId w:val="39"/>
        </w:numPr>
        <w:ind w:left="851" w:hanging="284"/>
        <w:rPr>
          <w:sz w:val="20"/>
          <w:szCs w:val="20"/>
        </w:rPr>
      </w:pPr>
      <w:r w:rsidRPr="00F73D38">
        <w:rPr>
          <w:sz w:val="20"/>
          <w:szCs w:val="20"/>
        </w:rPr>
        <w:t xml:space="preserve">građevine za intenzivan uzgoj voća, povrća i cvijeća - staklenici </w:t>
      </w:r>
    </w:p>
    <w:p w14:paraId="2AB73351" w14:textId="77777777" w:rsidR="00F73D38" w:rsidRPr="00F73D38" w:rsidRDefault="00F73D38" w:rsidP="00F73D38">
      <w:pPr>
        <w:pStyle w:val="Odlomakpopisa"/>
        <w:numPr>
          <w:ilvl w:val="1"/>
          <w:numId w:val="37"/>
        </w:numPr>
        <w:ind w:left="568" w:hanging="284"/>
        <w:rPr>
          <w:sz w:val="20"/>
          <w:szCs w:val="20"/>
        </w:rPr>
      </w:pPr>
      <w:r w:rsidRPr="00F73D38">
        <w:rPr>
          <w:sz w:val="20"/>
          <w:szCs w:val="20"/>
        </w:rPr>
        <w:t>šumske, lovačke i lugarske građevine</w:t>
      </w:r>
    </w:p>
    <w:p w14:paraId="513861B9" w14:textId="77777777" w:rsidR="00F73D38" w:rsidRPr="00F73D38" w:rsidRDefault="00F73D38" w:rsidP="00F73D38">
      <w:pPr>
        <w:pStyle w:val="Odlomakpopisa"/>
        <w:numPr>
          <w:ilvl w:val="1"/>
          <w:numId w:val="37"/>
        </w:numPr>
        <w:ind w:left="568" w:hanging="284"/>
        <w:rPr>
          <w:sz w:val="20"/>
          <w:szCs w:val="20"/>
        </w:rPr>
      </w:pPr>
      <w:r w:rsidRPr="00F73D38">
        <w:rPr>
          <w:sz w:val="20"/>
          <w:szCs w:val="20"/>
        </w:rPr>
        <w:t>građevine za istraživanje i iskorištavanje mineralnih sirovina</w:t>
      </w:r>
    </w:p>
    <w:p w14:paraId="7B09D1FE" w14:textId="77777777" w:rsidR="00F73D38" w:rsidRPr="00F73D38" w:rsidRDefault="00F73D38" w:rsidP="00F73D38">
      <w:pPr>
        <w:pStyle w:val="Odlomakpopisa"/>
        <w:numPr>
          <w:ilvl w:val="1"/>
          <w:numId w:val="37"/>
        </w:numPr>
        <w:ind w:left="568" w:hanging="284"/>
        <w:rPr>
          <w:sz w:val="20"/>
          <w:szCs w:val="20"/>
        </w:rPr>
      </w:pPr>
      <w:r w:rsidRPr="00F73D38">
        <w:rPr>
          <w:sz w:val="20"/>
          <w:szCs w:val="20"/>
        </w:rPr>
        <w:t>infrastrukturne građevine (prometne, energetske, komunalne, telekomunikacijske itd.)</w:t>
      </w:r>
    </w:p>
    <w:p w14:paraId="42C9EAAB" w14:textId="77777777" w:rsidR="00F73D38" w:rsidRPr="00F73D38" w:rsidRDefault="00F73D38" w:rsidP="00F73D38">
      <w:pPr>
        <w:pStyle w:val="Odlomakpopisa"/>
        <w:numPr>
          <w:ilvl w:val="1"/>
          <w:numId w:val="37"/>
        </w:numPr>
        <w:ind w:left="568" w:hanging="284"/>
        <w:rPr>
          <w:sz w:val="20"/>
          <w:szCs w:val="20"/>
        </w:rPr>
      </w:pPr>
      <w:r w:rsidRPr="00F73D38">
        <w:rPr>
          <w:sz w:val="20"/>
          <w:szCs w:val="20"/>
        </w:rPr>
        <w:t>vojne građevine i građevine za zaštitu od elementarnih nepogoda</w:t>
      </w:r>
    </w:p>
    <w:p w14:paraId="573C8374" w14:textId="77777777" w:rsidR="00F73D38" w:rsidRPr="00F73D38" w:rsidRDefault="00F73D38" w:rsidP="00F73D38">
      <w:pPr>
        <w:pStyle w:val="Odlomakpopisa"/>
        <w:numPr>
          <w:ilvl w:val="1"/>
          <w:numId w:val="37"/>
        </w:numPr>
        <w:ind w:left="568" w:hanging="284"/>
        <w:rPr>
          <w:sz w:val="20"/>
          <w:szCs w:val="20"/>
        </w:rPr>
      </w:pPr>
      <w:r w:rsidRPr="00F73D38">
        <w:rPr>
          <w:sz w:val="20"/>
          <w:szCs w:val="20"/>
        </w:rPr>
        <w:t>iznimno se izvan građevinskog područja može odobriti sanacija i nužna rekonstrukcija (bez povećanja tlocrtne površine) postojećih stambenih građevina koje su legalno izgrađene i tretiraju se kao postojeća izgradnja izvan građevinskog područja.</w:t>
      </w:r>
    </w:p>
    <w:p w14:paraId="478BD11B" w14:textId="77777777" w:rsidR="00F73D38" w:rsidRPr="00F73D38" w:rsidRDefault="00F73D38" w:rsidP="00F73D38">
      <w:pPr>
        <w:rPr>
          <w:sz w:val="20"/>
          <w:szCs w:val="20"/>
        </w:rPr>
      </w:pPr>
      <w:r w:rsidRPr="00F73D38">
        <w:rPr>
          <w:sz w:val="20"/>
          <w:szCs w:val="20"/>
        </w:rPr>
        <w:t xml:space="preserve">Navedene građevine ne mogu se graditi na vrlo vrijednom poljoprivrednom zemljištu označenom s P1, izuzev klijeti koje se u vinogradima mogu graditi bez obzira na klasu zemljišta. </w:t>
      </w:r>
    </w:p>
    <w:p w14:paraId="59E1DC16" w14:textId="77777777" w:rsidR="00F73D38" w:rsidRPr="00F73D38" w:rsidRDefault="00F73D38" w:rsidP="00F73D38">
      <w:pPr>
        <w:rPr>
          <w:sz w:val="20"/>
          <w:szCs w:val="20"/>
        </w:rPr>
      </w:pPr>
      <w:r w:rsidRPr="00F73D38">
        <w:rPr>
          <w:sz w:val="20"/>
          <w:szCs w:val="20"/>
        </w:rPr>
        <w:t xml:space="preserve">Objekti izgrađeni izvan građevinskog područja mogu se koristiti samo za namjene koje su planom utvrđene za gradnju izvan građevinskih područja. Naknadna prenamjena objekata izgrađenih izvan građevinskog područja u stambenu, gospodarsku, poslovnu, športsku, turističku ili drugu namjenu koja se može graditi isključivo unutar planom utvrđenih građevinskih područja nije moguća.    </w:t>
      </w:r>
    </w:p>
    <w:p w14:paraId="3745736D" w14:textId="77777777" w:rsidR="000B0F4C" w:rsidRPr="00BB6005" w:rsidRDefault="000B0F4C" w:rsidP="000B0F4C">
      <w:pPr>
        <w:rPr>
          <w:sz w:val="20"/>
          <w:szCs w:val="20"/>
        </w:rPr>
      </w:pPr>
    </w:p>
    <w:p w14:paraId="7E69F336" w14:textId="77777777" w:rsidR="000B0F4C" w:rsidRPr="00BB6005" w:rsidRDefault="000B0F4C" w:rsidP="000B0F4C">
      <w:pPr>
        <w:jc w:val="center"/>
        <w:rPr>
          <w:sz w:val="20"/>
          <w:szCs w:val="20"/>
        </w:rPr>
      </w:pPr>
      <w:r w:rsidRPr="00BB6005">
        <w:rPr>
          <w:sz w:val="20"/>
          <w:szCs w:val="20"/>
        </w:rPr>
        <w:t xml:space="preserve">Članak </w:t>
      </w:r>
      <w:r w:rsidRPr="00BB6005">
        <w:rPr>
          <w:sz w:val="20"/>
          <w:szCs w:val="20"/>
        </w:rPr>
        <w:fldChar w:fldCharType="begin"/>
      </w:r>
      <w:r w:rsidRPr="00BB6005">
        <w:rPr>
          <w:sz w:val="20"/>
          <w:szCs w:val="20"/>
        </w:rPr>
        <w:instrText xml:space="preserve"> AUTONUM </w:instrText>
      </w:r>
      <w:r w:rsidRPr="00BB6005">
        <w:rPr>
          <w:sz w:val="20"/>
          <w:szCs w:val="20"/>
        </w:rPr>
        <w:fldChar w:fldCharType="end"/>
      </w:r>
    </w:p>
    <w:p w14:paraId="41A45DEC" w14:textId="6B5971D1" w:rsidR="000B0F4C" w:rsidRPr="00BB6005" w:rsidRDefault="00F73D38" w:rsidP="000B0F4C">
      <w:pPr>
        <w:rPr>
          <w:sz w:val="20"/>
          <w:szCs w:val="20"/>
        </w:rPr>
      </w:pPr>
      <w:r>
        <w:rPr>
          <w:sz w:val="20"/>
          <w:szCs w:val="20"/>
        </w:rPr>
        <w:t xml:space="preserve">Iza članka 26. dodaje se članak 26.a koji </w:t>
      </w:r>
      <w:r w:rsidR="000B0F4C" w:rsidRPr="00BB6005">
        <w:rPr>
          <w:sz w:val="20"/>
          <w:szCs w:val="20"/>
        </w:rPr>
        <w:t>glasi:</w:t>
      </w:r>
    </w:p>
    <w:p w14:paraId="029DFA0A" w14:textId="77777777" w:rsidR="00F73D38" w:rsidRPr="00F73D38" w:rsidRDefault="00F73D38" w:rsidP="00F73D38">
      <w:pPr>
        <w:rPr>
          <w:sz w:val="20"/>
          <w:szCs w:val="20"/>
        </w:rPr>
      </w:pPr>
      <w:r w:rsidRPr="00F73D38">
        <w:rPr>
          <w:sz w:val="20"/>
          <w:szCs w:val="20"/>
        </w:rPr>
        <w:t>Istražni prostor ugljikovodika Sava-06 te površina za istraživanje i eksploataciju geotermalnih voda obuhvaćaju prostor Općine u cijelosti.</w:t>
      </w:r>
    </w:p>
    <w:p w14:paraId="018E0C02" w14:textId="77777777" w:rsidR="00F73D38" w:rsidRPr="00F73D38" w:rsidRDefault="00F73D38" w:rsidP="00F73D38">
      <w:pPr>
        <w:rPr>
          <w:sz w:val="20"/>
          <w:szCs w:val="20"/>
        </w:rPr>
      </w:pPr>
      <w:r w:rsidRPr="00F73D38">
        <w:rPr>
          <w:sz w:val="20"/>
          <w:szCs w:val="20"/>
        </w:rPr>
        <w:t xml:space="preserve">Istraživanje i eksploatacija ugljikovodika i geotermalnih voda u energetske svrhe omogućuje se na području cijele Općine u skladu s posebnim propisima i Prostornim planom Zagrebačke županije. </w:t>
      </w:r>
    </w:p>
    <w:p w14:paraId="416F48F3" w14:textId="77777777" w:rsidR="00F73D38" w:rsidRPr="00F73D38" w:rsidRDefault="00F73D38" w:rsidP="00F73D38">
      <w:pPr>
        <w:rPr>
          <w:sz w:val="20"/>
          <w:szCs w:val="20"/>
        </w:rPr>
      </w:pPr>
      <w:r w:rsidRPr="00F73D38">
        <w:rPr>
          <w:sz w:val="20"/>
          <w:szCs w:val="20"/>
        </w:rPr>
        <w:t>Istražni prostori ili dijelovi istražnih prostora  ugljikovodika i geotermalnih  voda u energetske  svrhe mogu se, bez izmjena i dopuna  ovoga Plana, prenamijeniti u eksploatacijska polja ako istražni prostor ispunjava odgovarajuće propisane zahtjeve, pod uvjetom da je u skladu s propisima o istraživanju i eksploataciji ugljikovodika i odredbama ovoga Plana. Iz navedenih istražnih prostora izuzimaju se odobrena eksploatacijska polja ugljikovodika i geotermalnih voda u energetske svrhe.</w:t>
      </w:r>
    </w:p>
    <w:p w14:paraId="654E60CB" w14:textId="77777777" w:rsidR="00F73D38" w:rsidRPr="00F73D38" w:rsidRDefault="00F73D38" w:rsidP="00F73D38">
      <w:pPr>
        <w:rPr>
          <w:sz w:val="20"/>
          <w:szCs w:val="20"/>
        </w:rPr>
      </w:pPr>
      <w:r w:rsidRPr="00F73D38">
        <w:rPr>
          <w:sz w:val="20"/>
          <w:szCs w:val="20"/>
        </w:rPr>
        <w:t xml:space="preserve">Nije dozvoljeno planiranje novih lokacija za istraživanje i eksploataciju </w:t>
      </w:r>
      <w:proofErr w:type="spellStart"/>
      <w:r w:rsidRPr="00F73D38">
        <w:rPr>
          <w:sz w:val="20"/>
          <w:szCs w:val="20"/>
        </w:rPr>
        <w:t>neenergetskih</w:t>
      </w:r>
      <w:proofErr w:type="spellEnd"/>
      <w:r w:rsidRPr="00F73D38">
        <w:rPr>
          <w:sz w:val="20"/>
          <w:szCs w:val="20"/>
        </w:rPr>
        <w:t xml:space="preserve">  mineralnih sirovina te izrada novih bušotina i rudarskih objekata i postrojenja za istraživanje i eksploataciju  ugljikovodika i geotermalnih voda u energetske svrhe na sljedećim prostorima:</w:t>
      </w:r>
    </w:p>
    <w:p w14:paraId="0AE446A2" w14:textId="77777777" w:rsidR="00F73D38" w:rsidRPr="00F73D38" w:rsidRDefault="00F73D38" w:rsidP="00F73D38">
      <w:pPr>
        <w:numPr>
          <w:ilvl w:val="0"/>
          <w:numId w:val="40"/>
        </w:numPr>
        <w:ind w:left="568" w:hanging="284"/>
        <w:rPr>
          <w:sz w:val="20"/>
          <w:szCs w:val="20"/>
        </w:rPr>
      </w:pPr>
      <w:r w:rsidRPr="00F73D38">
        <w:rPr>
          <w:sz w:val="20"/>
          <w:szCs w:val="20"/>
        </w:rPr>
        <w:t>unutar  građevinskog područja  naselja i izdvojenih građevinskih područja  groblja i športsko-rekreacijske namjene  izvan naselja,</w:t>
      </w:r>
    </w:p>
    <w:p w14:paraId="72766421" w14:textId="77777777" w:rsidR="00F73D38" w:rsidRPr="00F73D38" w:rsidRDefault="00F73D38" w:rsidP="00F73D38">
      <w:pPr>
        <w:numPr>
          <w:ilvl w:val="0"/>
          <w:numId w:val="40"/>
        </w:numPr>
        <w:ind w:left="568" w:hanging="284"/>
        <w:rPr>
          <w:sz w:val="20"/>
          <w:szCs w:val="20"/>
        </w:rPr>
      </w:pPr>
      <w:r w:rsidRPr="00F73D38">
        <w:rPr>
          <w:sz w:val="20"/>
          <w:szCs w:val="20"/>
        </w:rPr>
        <w:t>u prostorima kulturnog krajolika (krajobraznih cjelina) 1. i 2. kategorije, koji su označeni na kartografskom prikazu 3.1. ovog Plana, osim iznimno, uz odobrenje nadležnih upravnih tijela i pravnih osoba s javnim ovlastima nadležnih za poslove zaštite kulturnih dobara i zaštite prirode,</w:t>
      </w:r>
    </w:p>
    <w:p w14:paraId="42EC376E" w14:textId="77777777" w:rsidR="00F73D38" w:rsidRPr="00F73D38" w:rsidRDefault="00F73D38" w:rsidP="00F73D38">
      <w:pPr>
        <w:numPr>
          <w:ilvl w:val="0"/>
          <w:numId w:val="40"/>
        </w:numPr>
        <w:ind w:left="568" w:hanging="284"/>
        <w:rPr>
          <w:sz w:val="20"/>
          <w:szCs w:val="20"/>
        </w:rPr>
      </w:pPr>
      <w:r w:rsidRPr="00F73D38">
        <w:rPr>
          <w:sz w:val="20"/>
          <w:szCs w:val="20"/>
        </w:rPr>
        <w:t>na ostalim područjima  zaštićenih i evidentiranih prirodnih vrijednosti, osim iznimno, uz odobrenje nadležnih upravnih  tijela i pravnih osoba  s javnim ovlastima nadležnih za poslove zaštite prirode,</w:t>
      </w:r>
    </w:p>
    <w:p w14:paraId="7B175119" w14:textId="77777777" w:rsidR="00F73D38" w:rsidRPr="00F73D38" w:rsidRDefault="00F73D38" w:rsidP="00F73D38">
      <w:pPr>
        <w:numPr>
          <w:ilvl w:val="0"/>
          <w:numId w:val="40"/>
        </w:numPr>
        <w:ind w:left="568" w:hanging="284"/>
        <w:rPr>
          <w:sz w:val="20"/>
          <w:szCs w:val="20"/>
        </w:rPr>
      </w:pPr>
      <w:r w:rsidRPr="00F73D38">
        <w:rPr>
          <w:sz w:val="20"/>
          <w:szCs w:val="20"/>
        </w:rPr>
        <w:t>te na svim drugim prostorima na kojima eksploatacija nije dozvoljena prema posebnim  propisima.</w:t>
      </w:r>
    </w:p>
    <w:p w14:paraId="488F19A1" w14:textId="77777777" w:rsidR="00F73D38" w:rsidRPr="00F73D38" w:rsidRDefault="00F73D38" w:rsidP="00F73D38">
      <w:pPr>
        <w:spacing w:before="9" w:line="100" w:lineRule="exact"/>
        <w:rPr>
          <w:sz w:val="20"/>
          <w:szCs w:val="20"/>
        </w:rPr>
      </w:pPr>
    </w:p>
    <w:p w14:paraId="34D6FE8B" w14:textId="77777777" w:rsidR="00F73D38" w:rsidRPr="00F73D38" w:rsidRDefault="00F73D38" w:rsidP="00F73D38">
      <w:pPr>
        <w:rPr>
          <w:sz w:val="20"/>
          <w:szCs w:val="20"/>
        </w:rPr>
      </w:pPr>
      <w:r w:rsidRPr="00F73D38">
        <w:rPr>
          <w:sz w:val="20"/>
          <w:szCs w:val="20"/>
        </w:rPr>
        <w:t xml:space="preserve">Utvrđuju se sljedeće mjere zaštite okoliša i ekološke </w:t>
      </w:r>
      <w:proofErr w:type="spellStart"/>
      <w:r w:rsidRPr="00F73D38">
        <w:rPr>
          <w:sz w:val="20"/>
          <w:szCs w:val="20"/>
        </w:rPr>
        <w:t>mreŢe</w:t>
      </w:r>
      <w:proofErr w:type="spellEnd"/>
      <w:r w:rsidRPr="00F73D38">
        <w:rPr>
          <w:sz w:val="20"/>
          <w:szCs w:val="20"/>
        </w:rPr>
        <w:t xml:space="preserve"> za </w:t>
      </w:r>
      <w:proofErr w:type="spellStart"/>
      <w:r w:rsidRPr="00F73D38">
        <w:rPr>
          <w:sz w:val="20"/>
          <w:szCs w:val="20"/>
        </w:rPr>
        <w:t>istraŢivanje</w:t>
      </w:r>
      <w:proofErr w:type="spellEnd"/>
      <w:r w:rsidRPr="00F73D38">
        <w:rPr>
          <w:sz w:val="20"/>
          <w:szCs w:val="20"/>
        </w:rPr>
        <w:t xml:space="preserve"> i eksploataciju  ugljikovodika i </w:t>
      </w:r>
      <w:proofErr w:type="spellStart"/>
      <w:r w:rsidRPr="00F73D38">
        <w:rPr>
          <w:sz w:val="20"/>
          <w:szCs w:val="20"/>
        </w:rPr>
        <w:t>geo</w:t>
      </w:r>
      <w:proofErr w:type="spellEnd"/>
      <w:r w:rsidRPr="00F73D38">
        <w:rPr>
          <w:sz w:val="20"/>
          <w:szCs w:val="20"/>
        </w:rPr>
        <w:t xml:space="preserve">- termalnih  voda u energetske  svrhe na </w:t>
      </w:r>
      <w:proofErr w:type="spellStart"/>
      <w:r w:rsidRPr="00F73D38">
        <w:rPr>
          <w:sz w:val="20"/>
          <w:szCs w:val="20"/>
        </w:rPr>
        <w:t>predloŢenim</w:t>
      </w:r>
      <w:proofErr w:type="spellEnd"/>
      <w:r w:rsidRPr="00F73D38">
        <w:rPr>
          <w:sz w:val="20"/>
          <w:szCs w:val="20"/>
        </w:rPr>
        <w:t xml:space="preserve"> </w:t>
      </w:r>
      <w:proofErr w:type="spellStart"/>
      <w:r w:rsidRPr="00F73D38">
        <w:rPr>
          <w:sz w:val="20"/>
          <w:szCs w:val="20"/>
        </w:rPr>
        <w:t>istraŢnim</w:t>
      </w:r>
      <w:proofErr w:type="spellEnd"/>
      <w:r w:rsidRPr="00F73D38">
        <w:rPr>
          <w:sz w:val="20"/>
          <w:szCs w:val="20"/>
        </w:rPr>
        <w:t xml:space="preserve"> prostorima:</w:t>
      </w:r>
    </w:p>
    <w:p w14:paraId="36EFF828" w14:textId="77777777" w:rsidR="00F73D38" w:rsidRPr="00F73D38" w:rsidRDefault="00F73D38" w:rsidP="00F73D38">
      <w:pPr>
        <w:numPr>
          <w:ilvl w:val="0"/>
          <w:numId w:val="40"/>
        </w:numPr>
        <w:ind w:left="568" w:hanging="284"/>
        <w:rPr>
          <w:sz w:val="20"/>
          <w:szCs w:val="20"/>
        </w:rPr>
      </w:pPr>
      <w:r w:rsidRPr="00F73D38">
        <w:rPr>
          <w:sz w:val="20"/>
          <w:szCs w:val="20"/>
        </w:rPr>
        <w:t>Kod postavljanja bušotina potrebno je, gdje god je to moguće, izbjegavati područja vrijednog obradivog tla (P2) kako bi se smanjio negativan utjecaj na vrlo važan prirodni resurs.</w:t>
      </w:r>
    </w:p>
    <w:p w14:paraId="2F0FF252" w14:textId="77777777" w:rsidR="00F73D38" w:rsidRPr="00F73D38" w:rsidRDefault="00F73D38" w:rsidP="00F73D38">
      <w:pPr>
        <w:numPr>
          <w:ilvl w:val="0"/>
          <w:numId w:val="40"/>
        </w:numPr>
        <w:ind w:left="568" w:hanging="284"/>
        <w:rPr>
          <w:sz w:val="20"/>
          <w:szCs w:val="20"/>
        </w:rPr>
      </w:pPr>
      <w:r w:rsidRPr="00F73D38">
        <w:rPr>
          <w:sz w:val="20"/>
          <w:szCs w:val="20"/>
        </w:rPr>
        <w:t>Površine za iskorištavanje geotermalne  vode  u energetske svrhe potrebno  je u najvećoj mogućoj mjeri izmjestiti iz područja  šume,  te uklanjanje  stabala, ostale vegetacije kao i uznemiravanje  životinja svesti na najmanju moguću mjeru. Projekt planirati na način da se kao pristupni putovi koriste postojeće šumske ceste.</w:t>
      </w:r>
    </w:p>
    <w:p w14:paraId="11CFFAD3" w14:textId="77777777" w:rsidR="00F73D38" w:rsidRPr="00F73D38" w:rsidRDefault="00F73D38" w:rsidP="00F73D38">
      <w:pPr>
        <w:numPr>
          <w:ilvl w:val="0"/>
          <w:numId w:val="40"/>
        </w:numPr>
        <w:ind w:left="568" w:hanging="284"/>
        <w:rPr>
          <w:sz w:val="20"/>
          <w:szCs w:val="20"/>
        </w:rPr>
      </w:pPr>
      <w:r w:rsidRPr="00F73D38">
        <w:rPr>
          <w:sz w:val="20"/>
          <w:szCs w:val="20"/>
        </w:rPr>
        <w:t>Za lokalitete koji predstavljaju potencijalna skloništa šišmiša, obavezno je provođenje postupka ocjene prihvatljivosti zahvata za ekološku mrežu na predmetnoj lokaciji te određivanje mjera zaštite, odnosno  određivanje odgovarajuće udaljenosti zahvata od takvih staništa.</w:t>
      </w:r>
    </w:p>
    <w:p w14:paraId="6747F2F0" w14:textId="77777777" w:rsidR="00536584" w:rsidRPr="00BB6005" w:rsidRDefault="00536584" w:rsidP="00536584">
      <w:pPr>
        <w:rPr>
          <w:sz w:val="20"/>
          <w:szCs w:val="20"/>
        </w:rPr>
      </w:pPr>
    </w:p>
    <w:p w14:paraId="4E3FCD29" w14:textId="77777777" w:rsidR="00195998" w:rsidRPr="00BB6005" w:rsidRDefault="00195998" w:rsidP="00195998">
      <w:pPr>
        <w:jc w:val="center"/>
        <w:rPr>
          <w:sz w:val="20"/>
          <w:szCs w:val="20"/>
        </w:rPr>
      </w:pPr>
      <w:r w:rsidRPr="00BB6005">
        <w:rPr>
          <w:sz w:val="20"/>
          <w:szCs w:val="20"/>
        </w:rPr>
        <w:t xml:space="preserve">Članak </w:t>
      </w:r>
      <w:r w:rsidRPr="00BB6005">
        <w:rPr>
          <w:sz w:val="20"/>
          <w:szCs w:val="20"/>
        </w:rPr>
        <w:fldChar w:fldCharType="begin"/>
      </w:r>
      <w:r w:rsidRPr="00BB6005">
        <w:rPr>
          <w:sz w:val="20"/>
          <w:szCs w:val="20"/>
        </w:rPr>
        <w:instrText xml:space="preserve"> AUTONUM </w:instrText>
      </w:r>
      <w:r w:rsidRPr="00BB6005">
        <w:rPr>
          <w:sz w:val="20"/>
          <w:szCs w:val="20"/>
        </w:rPr>
        <w:fldChar w:fldCharType="end"/>
      </w:r>
    </w:p>
    <w:p w14:paraId="00AE6DEC" w14:textId="0E8A427E" w:rsidR="00195998" w:rsidRPr="00BB6005" w:rsidRDefault="00F73D38" w:rsidP="00195998">
      <w:pPr>
        <w:rPr>
          <w:sz w:val="20"/>
          <w:szCs w:val="20"/>
        </w:rPr>
      </w:pPr>
      <w:r>
        <w:rPr>
          <w:sz w:val="20"/>
          <w:szCs w:val="20"/>
        </w:rPr>
        <w:t>U č</w:t>
      </w:r>
      <w:r w:rsidR="00195998" w:rsidRPr="00BB6005">
        <w:rPr>
          <w:sz w:val="20"/>
          <w:szCs w:val="20"/>
        </w:rPr>
        <w:t>lan</w:t>
      </w:r>
      <w:r>
        <w:rPr>
          <w:sz w:val="20"/>
          <w:szCs w:val="20"/>
        </w:rPr>
        <w:t>ku 2</w:t>
      </w:r>
      <w:r w:rsidR="00195998" w:rsidRPr="00BB6005">
        <w:rPr>
          <w:sz w:val="20"/>
          <w:szCs w:val="20"/>
        </w:rPr>
        <w:t xml:space="preserve">8. mijenja se </w:t>
      </w:r>
      <w:r>
        <w:rPr>
          <w:sz w:val="20"/>
          <w:szCs w:val="20"/>
        </w:rPr>
        <w:t xml:space="preserve">stavak 5. </w:t>
      </w:r>
      <w:r w:rsidR="00195998" w:rsidRPr="00BB6005">
        <w:rPr>
          <w:sz w:val="20"/>
          <w:szCs w:val="20"/>
        </w:rPr>
        <w:t>tako da glasi:</w:t>
      </w:r>
    </w:p>
    <w:p w14:paraId="266A56A4" w14:textId="77777777" w:rsidR="00F73D38" w:rsidRPr="00F73D38" w:rsidRDefault="00F73D38" w:rsidP="00F73D38">
      <w:pPr>
        <w:pStyle w:val="Naslov5"/>
      </w:pPr>
      <w:bookmarkStart w:id="123" w:name="_Toc108265246"/>
      <w:proofErr w:type="spellStart"/>
      <w:r w:rsidRPr="00F73D38">
        <w:t>Gospodarska</w:t>
      </w:r>
      <w:proofErr w:type="spellEnd"/>
      <w:r w:rsidRPr="00F73D38">
        <w:t xml:space="preserve"> - </w:t>
      </w:r>
      <w:proofErr w:type="spellStart"/>
      <w:r w:rsidRPr="00F73D38">
        <w:t>ugostiteljsko-turistička</w:t>
      </w:r>
      <w:proofErr w:type="spellEnd"/>
      <w:r w:rsidRPr="00F73D38">
        <w:t xml:space="preserve"> </w:t>
      </w:r>
      <w:proofErr w:type="spellStart"/>
      <w:r w:rsidRPr="00F73D38">
        <w:t>namjena</w:t>
      </w:r>
      <w:proofErr w:type="spellEnd"/>
      <w:r w:rsidRPr="00F73D38">
        <w:t xml:space="preserve"> s </w:t>
      </w:r>
      <w:proofErr w:type="spellStart"/>
      <w:r w:rsidRPr="00F73D38">
        <w:t>oznakama</w:t>
      </w:r>
      <w:proofErr w:type="spellEnd"/>
      <w:r w:rsidRPr="00F73D38">
        <w:t xml:space="preserve"> T1, T2 </w:t>
      </w:r>
      <w:proofErr w:type="spellStart"/>
      <w:r w:rsidRPr="00F73D38">
        <w:t>i</w:t>
      </w:r>
      <w:proofErr w:type="spellEnd"/>
      <w:r w:rsidRPr="00F73D38">
        <w:t xml:space="preserve"> T3</w:t>
      </w:r>
      <w:bookmarkEnd w:id="123"/>
      <w:r w:rsidRPr="00F73D38">
        <w:t xml:space="preserve"> </w:t>
      </w:r>
    </w:p>
    <w:p w14:paraId="588A9C6E" w14:textId="666C2D0A" w:rsidR="00F73D38" w:rsidRPr="00F73D38" w:rsidRDefault="00F73D38" w:rsidP="00F73D38">
      <w:pPr>
        <w:rPr>
          <w:sz w:val="20"/>
          <w:szCs w:val="20"/>
        </w:rPr>
      </w:pPr>
      <w:r w:rsidRPr="00F73D38">
        <w:rPr>
          <w:sz w:val="20"/>
          <w:szCs w:val="20"/>
        </w:rPr>
        <w:t xml:space="preserve">Na površini sa oznakom T1 mogu se graditi smještajne građevine tipa hotel, motel, pansion, </w:t>
      </w:r>
      <w:proofErr w:type="spellStart"/>
      <w:r w:rsidRPr="00F73D38">
        <w:rPr>
          <w:sz w:val="20"/>
          <w:szCs w:val="20"/>
        </w:rPr>
        <w:t>prenočište</w:t>
      </w:r>
      <w:proofErr w:type="spellEnd"/>
      <w:r w:rsidRPr="00F73D38">
        <w:rPr>
          <w:sz w:val="20"/>
          <w:szCs w:val="20"/>
        </w:rPr>
        <w:t xml:space="preserve"> i slično smještajnog kapaciteta do najviše 100 ležajeva.</w:t>
      </w:r>
    </w:p>
    <w:p w14:paraId="58A01368" w14:textId="77777777" w:rsidR="00F73D38" w:rsidRPr="00F73D38" w:rsidRDefault="00F73D38" w:rsidP="00F73D38">
      <w:pPr>
        <w:rPr>
          <w:sz w:val="20"/>
          <w:szCs w:val="20"/>
        </w:rPr>
      </w:pPr>
      <w:r w:rsidRPr="00F73D38">
        <w:rPr>
          <w:sz w:val="20"/>
          <w:szCs w:val="20"/>
        </w:rPr>
        <w:t>Za gradnju na površini oznake T1 utvrđuju se slijedeći lokacijski uvjeti:</w:t>
      </w:r>
    </w:p>
    <w:p w14:paraId="101568C2" w14:textId="77777777" w:rsidR="00F73D38" w:rsidRPr="00F73D38" w:rsidRDefault="00F73D38" w:rsidP="00F73D38">
      <w:pPr>
        <w:pStyle w:val="Odlomakpopisa"/>
        <w:numPr>
          <w:ilvl w:val="0"/>
          <w:numId w:val="41"/>
        </w:numPr>
        <w:ind w:left="568" w:hanging="284"/>
        <w:rPr>
          <w:sz w:val="20"/>
          <w:szCs w:val="20"/>
        </w:rPr>
      </w:pPr>
      <w:r w:rsidRPr="00F73D38">
        <w:rPr>
          <w:sz w:val="20"/>
          <w:szCs w:val="20"/>
        </w:rPr>
        <w:lastRenderedPageBreak/>
        <w:t>najveći koeficijent izgrađenosti može biti 0,3</w:t>
      </w:r>
    </w:p>
    <w:p w14:paraId="20608424" w14:textId="77777777" w:rsidR="00F73D38" w:rsidRPr="00F73D38" w:rsidRDefault="00F73D38" w:rsidP="00F73D38">
      <w:pPr>
        <w:pStyle w:val="Odlomakpopisa"/>
        <w:numPr>
          <w:ilvl w:val="0"/>
          <w:numId w:val="41"/>
        </w:numPr>
        <w:ind w:left="568" w:hanging="284"/>
        <w:rPr>
          <w:sz w:val="20"/>
          <w:szCs w:val="20"/>
        </w:rPr>
      </w:pPr>
      <w:r w:rsidRPr="00F73D38">
        <w:rPr>
          <w:sz w:val="20"/>
          <w:szCs w:val="20"/>
        </w:rPr>
        <w:t>najveći koeficijent iskorištenosti može biti 0,8</w:t>
      </w:r>
    </w:p>
    <w:p w14:paraId="31BA0C41" w14:textId="77777777" w:rsidR="00F73D38" w:rsidRPr="00F73D38" w:rsidRDefault="00F73D38" w:rsidP="00F73D38">
      <w:pPr>
        <w:pStyle w:val="Odlomakpopisa"/>
        <w:numPr>
          <w:ilvl w:val="0"/>
          <w:numId w:val="41"/>
        </w:numPr>
        <w:ind w:left="568" w:hanging="284"/>
        <w:rPr>
          <w:sz w:val="20"/>
          <w:szCs w:val="20"/>
        </w:rPr>
      </w:pPr>
      <w:r w:rsidRPr="00F73D38">
        <w:rPr>
          <w:sz w:val="20"/>
          <w:szCs w:val="20"/>
        </w:rPr>
        <w:t xml:space="preserve">visina građevina tipa "vila" može biti najviše </w:t>
      </w:r>
      <w:proofErr w:type="spellStart"/>
      <w:r w:rsidRPr="00F73D38">
        <w:rPr>
          <w:sz w:val="20"/>
          <w:szCs w:val="20"/>
        </w:rPr>
        <w:t>P+Ptk</w:t>
      </w:r>
      <w:proofErr w:type="spellEnd"/>
    </w:p>
    <w:p w14:paraId="4974F5C6" w14:textId="5F08B3AB" w:rsidR="00F73D38" w:rsidRPr="00F73D38" w:rsidRDefault="00F73D38" w:rsidP="00F73D38">
      <w:pPr>
        <w:pStyle w:val="Odlomakpopisa"/>
        <w:numPr>
          <w:ilvl w:val="0"/>
          <w:numId w:val="41"/>
        </w:numPr>
        <w:ind w:left="568" w:hanging="284"/>
        <w:rPr>
          <w:sz w:val="20"/>
          <w:szCs w:val="20"/>
        </w:rPr>
      </w:pPr>
      <w:r w:rsidRPr="00F73D38">
        <w:rPr>
          <w:sz w:val="20"/>
          <w:szCs w:val="20"/>
        </w:rPr>
        <w:t xml:space="preserve">visina građevine tipa hotel, motel, pansion </w:t>
      </w:r>
      <w:proofErr w:type="spellStart"/>
      <w:r w:rsidRPr="00F73D38">
        <w:rPr>
          <w:sz w:val="20"/>
          <w:szCs w:val="20"/>
        </w:rPr>
        <w:t>prenočište</w:t>
      </w:r>
      <w:proofErr w:type="spellEnd"/>
      <w:r w:rsidRPr="00F73D38">
        <w:rPr>
          <w:sz w:val="20"/>
          <w:szCs w:val="20"/>
        </w:rPr>
        <w:t xml:space="preserve"> i slično može biti najviše Po+P+1+Ptk</w:t>
      </w:r>
    </w:p>
    <w:p w14:paraId="270596CE" w14:textId="77777777" w:rsidR="00F73D38" w:rsidRPr="00F73D38" w:rsidRDefault="00F73D38" w:rsidP="00F73D38">
      <w:pPr>
        <w:pStyle w:val="Odlomakpopisa"/>
        <w:numPr>
          <w:ilvl w:val="0"/>
          <w:numId w:val="41"/>
        </w:numPr>
        <w:ind w:left="568" w:hanging="284"/>
        <w:rPr>
          <w:sz w:val="20"/>
          <w:szCs w:val="20"/>
        </w:rPr>
      </w:pPr>
      <w:r w:rsidRPr="00F73D38">
        <w:rPr>
          <w:sz w:val="20"/>
          <w:szCs w:val="20"/>
        </w:rPr>
        <w:t xml:space="preserve">najmanje 40% površine mora se urediti kao zelena površina na </w:t>
      </w:r>
      <w:proofErr w:type="spellStart"/>
      <w:r w:rsidRPr="00F73D38">
        <w:rPr>
          <w:sz w:val="20"/>
          <w:szCs w:val="20"/>
        </w:rPr>
        <w:t>procjednom</w:t>
      </w:r>
      <w:proofErr w:type="spellEnd"/>
      <w:r w:rsidRPr="00F73D38">
        <w:rPr>
          <w:sz w:val="20"/>
          <w:szCs w:val="20"/>
        </w:rPr>
        <w:t xml:space="preserve"> terenu</w:t>
      </w:r>
    </w:p>
    <w:p w14:paraId="1C772991" w14:textId="77777777" w:rsidR="00F73D38" w:rsidRPr="00F73D38" w:rsidRDefault="00F73D38" w:rsidP="00F73D38">
      <w:pPr>
        <w:pStyle w:val="Odlomakpopisa"/>
        <w:numPr>
          <w:ilvl w:val="0"/>
          <w:numId w:val="41"/>
        </w:numPr>
        <w:ind w:left="568" w:hanging="284"/>
        <w:rPr>
          <w:sz w:val="20"/>
          <w:szCs w:val="20"/>
        </w:rPr>
      </w:pPr>
      <w:r w:rsidRPr="00F73D38">
        <w:rPr>
          <w:sz w:val="20"/>
          <w:szCs w:val="20"/>
        </w:rPr>
        <w:t>parkirališna mjesta se moraju urediti na čestici građevine sukladno posebnim propisima za vrstu i kategoriju planiranog turističkog objekta</w:t>
      </w:r>
    </w:p>
    <w:p w14:paraId="22825327" w14:textId="77777777" w:rsidR="00F73D38" w:rsidRPr="00F73D38" w:rsidRDefault="00F73D38" w:rsidP="00F73D38">
      <w:pPr>
        <w:pStyle w:val="Odlomakpopisa"/>
        <w:numPr>
          <w:ilvl w:val="0"/>
          <w:numId w:val="41"/>
        </w:numPr>
        <w:ind w:left="568" w:hanging="284"/>
        <w:rPr>
          <w:sz w:val="20"/>
          <w:szCs w:val="20"/>
        </w:rPr>
      </w:pPr>
      <w:r w:rsidRPr="00F73D38">
        <w:rPr>
          <w:sz w:val="20"/>
          <w:szCs w:val="20"/>
        </w:rPr>
        <w:t>na čestici se mogu graditi otvoreni rekreativni bazeni, umjetna jezera i ribnjaci</w:t>
      </w:r>
    </w:p>
    <w:p w14:paraId="7CBCD0D6" w14:textId="77777777" w:rsidR="00F73D38" w:rsidRPr="00F73D38" w:rsidRDefault="00F73D38" w:rsidP="00F73D38">
      <w:pPr>
        <w:pStyle w:val="Odlomakpopisa"/>
        <w:numPr>
          <w:ilvl w:val="0"/>
          <w:numId w:val="41"/>
        </w:numPr>
        <w:ind w:left="568" w:hanging="284"/>
        <w:rPr>
          <w:sz w:val="20"/>
          <w:szCs w:val="20"/>
        </w:rPr>
      </w:pPr>
      <w:r w:rsidRPr="00F73D38">
        <w:rPr>
          <w:sz w:val="20"/>
          <w:szCs w:val="20"/>
        </w:rPr>
        <w:t>na čestici se mogu graditi otvoreni rekreacijski sadržaji, sportska igrališta i drugi prateći sadržaji u funkciji osnovnog turističkog sadržaja</w:t>
      </w:r>
    </w:p>
    <w:p w14:paraId="72A4A17E" w14:textId="77777777" w:rsidR="00F73D38" w:rsidRPr="00F73D38" w:rsidRDefault="00F73D38" w:rsidP="00F73D38">
      <w:pPr>
        <w:rPr>
          <w:sz w:val="20"/>
          <w:szCs w:val="20"/>
        </w:rPr>
      </w:pPr>
      <w:r w:rsidRPr="00F73D38">
        <w:rPr>
          <w:sz w:val="20"/>
          <w:szCs w:val="20"/>
        </w:rPr>
        <w:t>Na površinama sa oznakom T2 mogu se graditi ugostiteljsko turistički sadržaji smještajnog kapaciteta do najviše 20 ležajeva, ugostiteljsko – turistički sadržaji bez smještajnih kapaciteta, te zgrade za potrebe stanovanja vlasnika. Na površinama s oznakom T3 može se graditi kamp kapaciteta do najviše 20 kamp mjesta.</w:t>
      </w:r>
    </w:p>
    <w:p w14:paraId="30D45370" w14:textId="77777777" w:rsidR="00F73D38" w:rsidRPr="00F73D38" w:rsidRDefault="00F73D38" w:rsidP="00F73D38">
      <w:pPr>
        <w:rPr>
          <w:sz w:val="20"/>
          <w:szCs w:val="20"/>
        </w:rPr>
      </w:pPr>
      <w:r w:rsidRPr="00F73D38">
        <w:rPr>
          <w:sz w:val="20"/>
          <w:szCs w:val="20"/>
        </w:rPr>
        <w:t>Za gradnju na površinama oznake T2 i T3 utvrđuju se slijedeći lokacijski uvjeti:</w:t>
      </w:r>
    </w:p>
    <w:p w14:paraId="5C91C27B" w14:textId="77777777" w:rsidR="00F73D38" w:rsidRPr="00F73D38" w:rsidRDefault="00F73D38" w:rsidP="00F73D38">
      <w:pPr>
        <w:pStyle w:val="Odlomakpopisa"/>
        <w:numPr>
          <w:ilvl w:val="0"/>
          <w:numId w:val="42"/>
        </w:numPr>
        <w:ind w:left="568" w:hanging="284"/>
        <w:rPr>
          <w:sz w:val="20"/>
          <w:szCs w:val="20"/>
        </w:rPr>
      </w:pPr>
      <w:r w:rsidRPr="00F73D38">
        <w:rPr>
          <w:sz w:val="20"/>
          <w:szCs w:val="20"/>
        </w:rPr>
        <w:t>najveći koeficijent izgrađenosti može biti 0,3</w:t>
      </w:r>
    </w:p>
    <w:p w14:paraId="5EDEDDDF" w14:textId="77777777" w:rsidR="00F73D38" w:rsidRPr="00F73D38" w:rsidRDefault="00F73D38" w:rsidP="00F73D38">
      <w:pPr>
        <w:pStyle w:val="Odlomakpopisa"/>
        <w:numPr>
          <w:ilvl w:val="0"/>
          <w:numId w:val="42"/>
        </w:numPr>
        <w:ind w:left="568" w:hanging="284"/>
        <w:rPr>
          <w:sz w:val="20"/>
          <w:szCs w:val="20"/>
        </w:rPr>
      </w:pPr>
      <w:r w:rsidRPr="00F73D38">
        <w:rPr>
          <w:sz w:val="20"/>
          <w:szCs w:val="20"/>
        </w:rPr>
        <w:t>najveći koeficijent iskorištenosti može biti 0,8</w:t>
      </w:r>
    </w:p>
    <w:p w14:paraId="26F29126" w14:textId="77777777" w:rsidR="00F73D38" w:rsidRPr="00F73D38" w:rsidRDefault="00F73D38" w:rsidP="00F73D38">
      <w:pPr>
        <w:pStyle w:val="Odlomakpopisa"/>
        <w:numPr>
          <w:ilvl w:val="0"/>
          <w:numId w:val="42"/>
        </w:numPr>
        <w:ind w:left="568" w:hanging="284"/>
        <w:rPr>
          <w:sz w:val="20"/>
          <w:szCs w:val="20"/>
        </w:rPr>
      </w:pPr>
      <w:r w:rsidRPr="00F73D38">
        <w:rPr>
          <w:sz w:val="20"/>
          <w:szCs w:val="20"/>
        </w:rPr>
        <w:t>visina građevina može biti najviše Po+P+1+Ptk</w:t>
      </w:r>
    </w:p>
    <w:p w14:paraId="42B7302D" w14:textId="77777777" w:rsidR="00F73D38" w:rsidRPr="00F73D38" w:rsidRDefault="00F73D38" w:rsidP="00F73D38">
      <w:pPr>
        <w:pStyle w:val="Odlomakpopisa"/>
        <w:numPr>
          <w:ilvl w:val="0"/>
          <w:numId w:val="42"/>
        </w:numPr>
        <w:ind w:left="568" w:hanging="284"/>
        <w:rPr>
          <w:sz w:val="20"/>
          <w:szCs w:val="20"/>
        </w:rPr>
      </w:pPr>
      <w:r w:rsidRPr="00F73D38">
        <w:rPr>
          <w:sz w:val="20"/>
          <w:szCs w:val="20"/>
        </w:rPr>
        <w:t xml:space="preserve">najmanje 40% površine mora se urediti kao zelena površina na </w:t>
      </w:r>
      <w:proofErr w:type="spellStart"/>
      <w:r w:rsidRPr="00F73D38">
        <w:rPr>
          <w:sz w:val="20"/>
          <w:szCs w:val="20"/>
        </w:rPr>
        <w:t>procjednom</w:t>
      </w:r>
      <w:proofErr w:type="spellEnd"/>
      <w:r w:rsidRPr="00F73D38">
        <w:rPr>
          <w:sz w:val="20"/>
          <w:szCs w:val="20"/>
        </w:rPr>
        <w:t xml:space="preserve"> terenu</w:t>
      </w:r>
    </w:p>
    <w:p w14:paraId="08C0123B" w14:textId="77777777" w:rsidR="00F73D38" w:rsidRPr="00F73D38" w:rsidRDefault="00F73D38" w:rsidP="00F73D38">
      <w:pPr>
        <w:pStyle w:val="Odlomakpopisa"/>
        <w:numPr>
          <w:ilvl w:val="0"/>
          <w:numId w:val="42"/>
        </w:numPr>
        <w:ind w:left="568" w:hanging="284"/>
        <w:rPr>
          <w:sz w:val="20"/>
          <w:szCs w:val="20"/>
        </w:rPr>
      </w:pPr>
      <w:r w:rsidRPr="00F73D38">
        <w:rPr>
          <w:sz w:val="20"/>
          <w:szCs w:val="20"/>
        </w:rPr>
        <w:t>parkirališna mjesta se moraju urediti na čestici građevine sukladno posebnim propisima za vrstu i kategoriju planiranog turističkog objekta</w:t>
      </w:r>
    </w:p>
    <w:p w14:paraId="4B8819C7" w14:textId="77777777" w:rsidR="00F73D38" w:rsidRPr="00F73D38" w:rsidRDefault="00F73D38" w:rsidP="00F73D38">
      <w:pPr>
        <w:pStyle w:val="Odlomakpopisa"/>
        <w:numPr>
          <w:ilvl w:val="0"/>
          <w:numId w:val="42"/>
        </w:numPr>
        <w:ind w:left="568" w:hanging="284"/>
        <w:rPr>
          <w:sz w:val="20"/>
          <w:szCs w:val="20"/>
        </w:rPr>
      </w:pPr>
      <w:r w:rsidRPr="00F73D38">
        <w:rPr>
          <w:sz w:val="20"/>
          <w:szCs w:val="20"/>
        </w:rPr>
        <w:t>na čestici se mogu graditi otvoreni rekreativni bazeni, umjetna jezera i ribnjaci</w:t>
      </w:r>
    </w:p>
    <w:p w14:paraId="3F51D7E9" w14:textId="77777777" w:rsidR="00F73D38" w:rsidRPr="00F73D38" w:rsidRDefault="00F73D38" w:rsidP="00F73D38">
      <w:pPr>
        <w:pStyle w:val="Odlomakpopisa"/>
        <w:numPr>
          <w:ilvl w:val="0"/>
          <w:numId w:val="42"/>
        </w:numPr>
        <w:ind w:left="568" w:hanging="284"/>
        <w:rPr>
          <w:sz w:val="20"/>
          <w:szCs w:val="20"/>
        </w:rPr>
      </w:pPr>
      <w:r w:rsidRPr="00F73D38">
        <w:rPr>
          <w:sz w:val="20"/>
          <w:szCs w:val="20"/>
        </w:rPr>
        <w:t>na čestici se mogu graditi otvoreni rekreacijski sadržaji, sportska igrališta i drugi prateći sadržaji u funkciji osnovnog turističkog sadržaja</w:t>
      </w:r>
    </w:p>
    <w:p w14:paraId="41D4DFB5" w14:textId="77777777" w:rsidR="00F73D38" w:rsidRPr="00F73D38" w:rsidRDefault="00F73D38" w:rsidP="00F73D38">
      <w:pPr>
        <w:rPr>
          <w:rFonts w:cs="Arial"/>
          <w:sz w:val="20"/>
          <w:szCs w:val="20"/>
        </w:rPr>
      </w:pPr>
      <w:r w:rsidRPr="00F73D38">
        <w:rPr>
          <w:rFonts w:cs="Arial"/>
          <w:sz w:val="20"/>
          <w:szCs w:val="20"/>
        </w:rPr>
        <w:t>Na površinama gospodarske - ugostiteljsko turističke namjene sa oznakama T1, T2 i T3 uz građevine se omogućuje gradnja sustava za proizvodnju električne energije iz obnovljivih izvora snage do 100 kW, postavljenih na terenu i/ili na zgradama.</w:t>
      </w:r>
    </w:p>
    <w:p w14:paraId="1A705317" w14:textId="77777777" w:rsidR="00195998" w:rsidRPr="00BB6005" w:rsidRDefault="00195998" w:rsidP="000B0F4C">
      <w:pPr>
        <w:jc w:val="center"/>
        <w:rPr>
          <w:sz w:val="20"/>
          <w:szCs w:val="20"/>
        </w:rPr>
      </w:pPr>
    </w:p>
    <w:p w14:paraId="62306BB3" w14:textId="77777777" w:rsidR="00195998" w:rsidRPr="00BB6005" w:rsidRDefault="00195998" w:rsidP="00195998">
      <w:pPr>
        <w:jc w:val="center"/>
        <w:rPr>
          <w:sz w:val="20"/>
          <w:szCs w:val="20"/>
        </w:rPr>
      </w:pPr>
      <w:r w:rsidRPr="00BB6005">
        <w:rPr>
          <w:sz w:val="20"/>
          <w:szCs w:val="20"/>
        </w:rPr>
        <w:t xml:space="preserve">Članak </w:t>
      </w:r>
      <w:r w:rsidRPr="00BB6005">
        <w:rPr>
          <w:sz w:val="20"/>
          <w:szCs w:val="20"/>
        </w:rPr>
        <w:fldChar w:fldCharType="begin"/>
      </w:r>
      <w:r w:rsidRPr="00BB6005">
        <w:rPr>
          <w:sz w:val="20"/>
          <w:szCs w:val="20"/>
        </w:rPr>
        <w:instrText xml:space="preserve"> AUTONUM </w:instrText>
      </w:r>
      <w:r w:rsidRPr="00BB6005">
        <w:rPr>
          <w:sz w:val="20"/>
          <w:szCs w:val="20"/>
        </w:rPr>
        <w:fldChar w:fldCharType="end"/>
      </w:r>
    </w:p>
    <w:p w14:paraId="76A0A3C4" w14:textId="23AF7B1B" w:rsidR="00195998" w:rsidRPr="00BB6005" w:rsidRDefault="00F73D38" w:rsidP="00195998">
      <w:pPr>
        <w:rPr>
          <w:sz w:val="20"/>
          <w:szCs w:val="20"/>
        </w:rPr>
      </w:pPr>
      <w:r>
        <w:rPr>
          <w:sz w:val="20"/>
          <w:szCs w:val="20"/>
        </w:rPr>
        <w:t>Č</w:t>
      </w:r>
      <w:r w:rsidR="00195998" w:rsidRPr="00BB6005">
        <w:rPr>
          <w:sz w:val="20"/>
          <w:szCs w:val="20"/>
        </w:rPr>
        <w:t>lan</w:t>
      </w:r>
      <w:r>
        <w:rPr>
          <w:sz w:val="20"/>
          <w:szCs w:val="20"/>
        </w:rPr>
        <w:t>ak</w:t>
      </w:r>
      <w:r w:rsidR="00195998" w:rsidRPr="00BB6005">
        <w:rPr>
          <w:sz w:val="20"/>
          <w:szCs w:val="20"/>
        </w:rPr>
        <w:t xml:space="preserve"> </w:t>
      </w:r>
      <w:r>
        <w:rPr>
          <w:sz w:val="20"/>
          <w:szCs w:val="20"/>
        </w:rPr>
        <w:t>31</w:t>
      </w:r>
      <w:r w:rsidR="00195998" w:rsidRPr="00BB6005">
        <w:rPr>
          <w:sz w:val="20"/>
          <w:szCs w:val="20"/>
        </w:rPr>
        <w:t>. mijenja se tako da glasi:</w:t>
      </w:r>
    </w:p>
    <w:p w14:paraId="1E1273FB" w14:textId="77777777" w:rsidR="00F73D38" w:rsidRPr="00F73D38" w:rsidRDefault="00F73D38" w:rsidP="00F73D38">
      <w:pPr>
        <w:rPr>
          <w:rFonts w:cs="Arial"/>
          <w:sz w:val="20"/>
          <w:szCs w:val="20"/>
        </w:rPr>
      </w:pPr>
      <w:r w:rsidRPr="00F73D38">
        <w:rPr>
          <w:rFonts w:cs="Arial"/>
          <w:sz w:val="20"/>
          <w:szCs w:val="20"/>
        </w:rPr>
        <w:t>Javne prometne površine na području Općine Kloštar Ivanić razvrstane su u slijedeće kategorije:</w:t>
      </w:r>
    </w:p>
    <w:p w14:paraId="44F82E5D" w14:textId="77777777" w:rsidR="00F73D38" w:rsidRPr="00F73D38" w:rsidRDefault="00F73D38" w:rsidP="00F73D38">
      <w:pPr>
        <w:widowControl w:val="0"/>
        <w:numPr>
          <w:ilvl w:val="0"/>
          <w:numId w:val="43"/>
        </w:numPr>
        <w:ind w:left="568" w:hanging="284"/>
        <w:rPr>
          <w:rFonts w:cs="Arial"/>
          <w:sz w:val="20"/>
          <w:szCs w:val="20"/>
        </w:rPr>
      </w:pPr>
      <w:r w:rsidRPr="00F73D38">
        <w:rPr>
          <w:rFonts w:cs="Arial"/>
          <w:sz w:val="20"/>
          <w:szCs w:val="20"/>
        </w:rPr>
        <w:t xml:space="preserve">državne ceste – planirana državna cesta Vrbovec (D28) – Ivanić Grad </w:t>
      </w:r>
    </w:p>
    <w:p w14:paraId="001778E3" w14:textId="77777777" w:rsidR="00F73D38" w:rsidRPr="00F73D38" w:rsidRDefault="00F73D38" w:rsidP="00F73D38">
      <w:pPr>
        <w:widowControl w:val="0"/>
        <w:numPr>
          <w:ilvl w:val="0"/>
          <w:numId w:val="43"/>
        </w:numPr>
        <w:ind w:left="568" w:hanging="284"/>
        <w:rPr>
          <w:rFonts w:cs="Arial"/>
          <w:sz w:val="20"/>
          <w:szCs w:val="20"/>
        </w:rPr>
      </w:pPr>
      <w:r w:rsidRPr="00F73D38">
        <w:rPr>
          <w:rFonts w:cs="Arial"/>
          <w:sz w:val="20"/>
          <w:szCs w:val="20"/>
        </w:rPr>
        <w:t>županijske ceste</w:t>
      </w:r>
    </w:p>
    <w:p w14:paraId="1F853A70" w14:textId="77777777" w:rsidR="00F73D38" w:rsidRPr="00F73D38" w:rsidRDefault="00F73D38" w:rsidP="00F73D38">
      <w:pPr>
        <w:widowControl w:val="0"/>
        <w:numPr>
          <w:ilvl w:val="0"/>
          <w:numId w:val="43"/>
        </w:numPr>
        <w:ind w:left="568" w:hanging="284"/>
        <w:rPr>
          <w:rFonts w:cs="Arial"/>
          <w:sz w:val="20"/>
          <w:szCs w:val="20"/>
        </w:rPr>
      </w:pPr>
      <w:r w:rsidRPr="00F73D38">
        <w:rPr>
          <w:rFonts w:cs="Arial"/>
          <w:sz w:val="20"/>
          <w:szCs w:val="20"/>
        </w:rPr>
        <w:t>lokalne ceste</w:t>
      </w:r>
    </w:p>
    <w:p w14:paraId="551FA757" w14:textId="77777777" w:rsidR="00F73D38" w:rsidRPr="00F73D38" w:rsidRDefault="00F73D38" w:rsidP="00F73D38">
      <w:pPr>
        <w:widowControl w:val="0"/>
        <w:numPr>
          <w:ilvl w:val="0"/>
          <w:numId w:val="43"/>
        </w:numPr>
        <w:ind w:left="568" w:hanging="284"/>
        <w:rPr>
          <w:rFonts w:cs="Arial"/>
          <w:sz w:val="20"/>
          <w:szCs w:val="20"/>
        </w:rPr>
      </w:pPr>
      <w:r w:rsidRPr="00F73D38">
        <w:rPr>
          <w:rFonts w:cs="Arial"/>
          <w:sz w:val="20"/>
          <w:szCs w:val="20"/>
        </w:rPr>
        <w:t>nerazvrstane ceste.</w:t>
      </w:r>
    </w:p>
    <w:p w14:paraId="3A63951D" w14:textId="77777777" w:rsidR="00F73D38" w:rsidRPr="00F73D38" w:rsidRDefault="00F73D38" w:rsidP="00F73D38">
      <w:pPr>
        <w:rPr>
          <w:rFonts w:cs="Arial"/>
          <w:sz w:val="20"/>
          <w:szCs w:val="20"/>
        </w:rPr>
      </w:pPr>
      <w:r w:rsidRPr="00F73D38">
        <w:rPr>
          <w:rFonts w:cs="Arial"/>
          <w:sz w:val="20"/>
          <w:szCs w:val="20"/>
        </w:rPr>
        <w:t>Za planiranu državnu cestu rezerviran je koridor širine 100 m izvan građevinskih područja, odnosno 20 m na mjestima prolaska trase kroz građevinska područja. Planom je određena i alternativna trasa državne ceste za koju je rezerviran koridor iste širine.</w:t>
      </w:r>
    </w:p>
    <w:p w14:paraId="195C5194" w14:textId="77777777" w:rsidR="00F73D38" w:rsidRPr="00F73D38" w:rsidRDefault="00F73D38" w:rsidP="00F73D38">
      <w:pPr>
        <w:rPr>
          <w:rFonts w:cs="Arial"/>
          <w:sz w:val="20"/>
          <w:szCs w:val="20"/>
        </w:rPr>
      </w:pPr>
      <w:r w:rsidRPr="00F73D38">
        <w:rPr>
          <w:rFonts w:cs="Arial"/>
          <w:sz w:val="20"/>
          <w:szCs w:val="20"/>
        </w:rPr>
        <w:t xml:space="preserve">Do izdavanja odobrenja za gradnju državne ceste unutar njenog koridora nije moguća izgradnja drugih građevina, osim građevina infrastrukture sukladno posebnim uvjetima Hrvatskih cesta. </w:t>
      </w:r>
    </w:p>
    <w:p w14:paraId="05B25EA8" w14:textId="77777777" w:rsidR="00F73D38" w:rsidRPr="00F73D38" w:rsidRDefault="00F73D38" w:rsidP="00F73D38">
      <w:pPr>
        <w:rPr>
          <w:sz w:val="20"/>
          <w:szCs w:val="20"/>
        </w:rPr>
      </w:pPr>
      <w:r w:rsidRPr="00F73D38">
        <w:rPr>
          <w:sz w:val="20"/>
          <w:szCs w:val="20"/>
        </w:rPr>
        <w:t>U zemljišnom pojasu postojećih županijskih, lokalnih i nerazvrstanih cesta mogu se graditi pješačke i biciklističke staze sukladno raspoloživom prostoru.</w:t>
      </w:r>
    </w:p>
    <w:p w14:paraId="26E5F5E0" w14:textId="77777777" w:rsidR="00F73D38" w:rsidRPr="00F73D38" w:rsidRDefault="00F73D38" w:rsidP="00F73D38">
      <w:pPr>
        <w:ind w:firstLine="709"/>
        <w:rPr>
          <w:sz w:val="20"/>
          <w:szCs w:val="20"/>
        </w:rPr>
      </w:pPr>
      <w:r w:rsidRPr="00F73D38">
        <w:rPr>
          <w:sz w:val="20"/>
          <w:szCs w:val="20"/>
        </w:rPr>
        <w:t>Postojeće nerazvrstane ceste</w:t>
      </w:r>
    </w:p>
    <w:p w14:paraId="5F16579B" w14:textId="77777777" w:rsidR="00F73D38" w:rsidRPr="00F73D38" w:rsidRDefault="00F73D38" w:rsidP="00F73D38">
      <w:pPr>
        <w:rPr>
          <w:sz w:val="20"/>
          <w:szCs w:val="20"/>
        </w:rPr>
      </w:pPr>
      <w:r w:rsidRPr="00F73D38">
        <w:rPr>
          <w:sz w:val="20"/>
          <w:szCs w:val="20"/>
        </w:rPr>
        <w:t xml:space="preserve">Za sve postojeće nerazvrstane ceste utvrđuje se najmanja širina zemljišnog pojasa od 7 m. </w:t>
      </w:r>
    </w:p>
    <w:p w14:paraId="772BCF37" w14:textId="77777777" w:rsidR="00F73D38" w:rsidRPr="00F73D38" w:rsidRDefault="00F73D38" w:rsidP="00F73D38">
      <w:pPr>
        <w:rPr>
          <w:sz w:val="20"/>
          <w:szCs w:val="20"/>
        </w:rPr>
      </w:pPr>
      <w:r w:rsidRPr="00F73D38">
        <w:rPr>
          <w:sz w:val="20"/>
          <w:szCs w:val="20"/>
        </w:rPr>
        <w:t>Pri izdavanju odobrenja za gradnju ili rekonstrukciju na građevinskoj čestici uz postojeću nerazvrstanu cestu čiji je zemljišni pojas uži od 7m mora se provesti parcelacija.</w:t>
      </w:r>
    </w:p>
    <w:p w14:paraId="66B95F1F" w14:textId="77777777" w:rsidR="00F73D38" w:rsidRPr="00F73D38" w:rsidRDefault="00F73D38" w:rsidP="00F73D38">
      <w:pPr>
        <w:rPr>
          <w:sz w:val="20"/>
          <w:szCs w:val="20"/>
        </w:rPr>
      </w:pPr>
      <w:r w:rsidRPr="00F73D38">
        <w:rPr>
          <w:sz w:val="20"/>
          <w:szCs w:val="20"/>
        </w:rPr>
        <w:t>Regulacijski pravac građevinske čestice mora biti najmanje 3,5 m udaljen od središnje osi ceste. Dio čestice koji se parcelacijom odvaja od građevinske čestice pripaja se čestici nerazvrstane ceste.</w:t>
      </w:r>
    </w:p>
    <w:p w14:paraId="70832910" w14:textId="77777777" w:rsidR="00F73D38" w:rsidRPr="00F73D38" w:rsidRDefault="00F73D38" w:rsidP="00F73D38">
      <w:pPr>
        <w:rPr>
          <w:sz w:val="20"/>
          <w:szCs w:val="20"/>
        </w:rPr>
      </w:pPr>
      <w:r w:rsidRPr="00F73D38">
        <w:rPr>
          <w:sz w:val="20"/>
          <w:szCs w:val="20"/>
        </w:rPr>
        <w:t xml:space="preserve">Ako se izdaje dozvola za gradnju na čestici koja se nalazi na kraju ceste sa slijepim završetkom mora se provesti parcelacija. Parcelacijom se na kraju ceste sa slijepim završetkom mora omogućiti izvedba „T“ okretišta sa širinom i dužinom okomitih krakova jednakom širini prometne površine koje omogućuje zaokretanje komunalnih i interventnih vozila (odvoz otpada, vatrogasci, hitna pomoć).   </w:t>
      </w:r>
    </w:p>
    <w:p w14:paraId="72CB2DDD" w14:textId="77777777" w:rsidR="00F73D38" w:rsidRPr="00F73D38" w:rsidRDefault="00F73D38" w:rsidP="00F73D38">
      <w:pPr>
        <w:ind w:firstLine="709"/>
        <w:rPr>
          <w:sz w:val="20"/>
          <w:szCs w:val="20"/>
        </w:rPr>
      </w:pPr>
      <w:r w:rsidRPr="00F73D38">
        <w:rPr>
          <w:sz w:val="20"/>
          <w:szCs w:val="20"/>
        </w:rPr>
        <w:t>Planirane nerazvrstane ceste</w:t>
      </w:r>
    </w:p>
    <w:p w14:paraId="77AB7C94" w14:textId="77777777" w:rsidR="00F73D38" w:rsidRPr="00F73D38" w:rsidRDefault="00F73D38" w:rsidP="00F73D38">
      <w:pPr>
        <w:rPr>
          <w:sz w:val="20"/>
          <w:szCs w:val="20"/>
        </w:rPr>
      </w:pPr>
      <w:r w:rsidRPr="00F73D38">
        <w:rPr>
          <w:sz w:val="20"/>
          <w:szCs w:val="20"/>
        </w:rPr>
        <w:t xml:space="preserve">Za planirane nerazvrstane ceste utvrđuje se najmanja širina zemljišnog pojasa od 10 m za ceste u građevinskim područjima i 5 m za ceste izvan građevinskih područja. </w:t>
      </w:r>
    </w:p>
    <w:p w14:paraId="4875D097" w14:textId="77777777" w:rsidR="00F73D38" w:rsidRDefault="00F73D38" w:rsidP="00F73D38">
      <w:pPr>
        <w:jc w:val="center"/>
        <w:rPr>
          <w:sz w:val="20"/>
          <w:szCs w:val="20"/>
        </w:rPr>
      </w:pPr>
    </w:p>
    <w:p w14:paraId="7FC694FF" w14:textId="77777777" w:rsidR="00F73D38" w:rsidRPr="00BB6005" w:rsidRDefault="00F73D38" w:rsidP="00F73D38">
      <w:pPr>
        <w:jc w:val="center"/>
        <w:rPr>
          <w:sz w:val="20"/>
          <w:szCs w:val="20"/>
        </w:rPr>
      </w:pPr>
      <w:r w:rsidRPr="00BB6005">
        <w:rPr>
          <w:sz w:val="20"/>
          <w:szCs w:val="20"/>
        </w:rPr>
        <w:t xml:space="preserve">Članak </w:t>
      </w:r>
      <w:r w:rsidRPr="00BB6005">
        <w:rPr>
          <w:sz w:val="20"/>
          <w:szCs w:val="20"/>
        </w:rPr>
        <w:fldChar w:fldCharType="begin"/>
      </w:r>
      <w:r w:rsidRPr="00BB6005">
        <w:rPr>
          <w:sz w:val="20"/>
          <w:szCs w:val="20"/>
        </w:rPr>
        <w:instrText xml:space="preserve"> AUTONUM </w:instrText>
      </w:r>
      <w:r w:rsidRPr="00BB6005">
        <w:rPr>
          <w:sz w:val="20"/>
          <w:szCs w:val="20"/>
        </w:rPr>
        <w:fldChar w:fldCharType="end"/>
      </w:r>
    </w:p>
    <w:p w14:paraId="4BE64CF0" w14:textId="0C057F7F" w:rsidR="00F73D38" w:rsidRPr="00BB6005" w:rsidRDefault="00F73D38" w:rsidP="00F73D38">
      <w:pPr>
        <w:rPr>
          <w:sz w:val="20"/>
          <w:szCs w:val="20"/>
        </w:rPr>
      </w:pPr>
      <w:r>
        <w:rPr>
          <w:sz w:val="20"/>
          <w:szCs w:val="20"/>
        </w:rPr>
        <w:t>Č</w:t>
      </w:r>
      <w:r w:rsidRPr="00BB6005">
        <w:rPr>
          <w:sz w:val="20"/>
          <w:szCs w:val="20"/>
        </w:rPr>
        <w:t>lan</w:t>
      </w:r>
      <w:r>
        <w:rPr>
          <w:sz w:val="20"/>
          <w:szCs w:val="20"/>
        </w:rPr>
        <w:t>ak</w:t>
      </w:r>
      <w:r w:rsidRPr="00BB6005">
        <w:rPr>
          <w:sz w:val="20"/>
          <w:szCs w:val="20"/>
        </w:rPr>
        <w:t xml:space="preserve"> </w:t>
      </w:r>
      <w:r>
        <w:rPr>
          <w:sz w:val="20"/>
          <w:szCs w:val="20"/>
        </w:rPr>
        <w:t>32</w:t>
      </w:r>
      <w:r w:rsidRPr="00BB6005">
        <w:rPr>
          <w:sz w:val="20"/>
          <w:szCs w:val="20"/>
        </w:rPr>
        <w:t>. mijenja se tako da glasi:</w:t>
      </w:r>
    </w:p>
    <w:p w14:paraId="0DAF8691" w14:textId="4764F920" w:rsidR="00F73D38" w:rsidRPr="00481CE3" w:rsidRDefault="00F73D38" w:rsidP="00F73D38">
      <w:pPr>
        <w:pStyle w:val="Odlomakpopisa"/>
        <w:ind w:left="0"/>
        <w:rPr>
          <w:rFonts w:cs="Arial"/>
          <w:sz w:val="20"/>
          <w:szCs w:val="20"/>
        </w:rPr>
      </w:pPr>
      <w:r w:rsidRPr="00481CE3">
        <w:rPr>
          <w:rFonts w:cs="Arial"/>
          <w:sz w:val="20"/>
          <w:szCs w:val="20"/>
        </w:rPr>
        <w:t xml:space="preserve">Područjem Općine prolazi koridor planirane željezničke pruge za međunarodni promet M103 Dugo Selo – Novska. Zbog rekonstrukcije trase predmetne pruge za brzinu od 160 km/h te dogradnje drugog kolosijeka potrebno je rekonstruirati željezničku prugu na području Općine u duljini cca 3 km. </w:t>
      </w:r>
    </w:p>
    <w:p w14:paraId="21CA1BB4" w14:textId="3061D848" w:rsidR="00F73D38" w:rsidRPr="00481CE3" w:rsidRDefault="00F73D38" w:rsidP="00F73D38">
      <w:pPr>
        <w:pStyle w:val="Odlomakpopisa"/>
        <w:ind w:left="0"/>
        <w:rPr>
          <w:rFonts w:cs="Arial"/>
          <w:sz w:val="20"/>
          <w:szCs w:val="20"/>
        </w:rPr>
      </w:pPr>
      <w:r w:rsidRPr="00481CE3">
        <w:rPr>
          <w:rFonts w:cs="Arial"/>
          <w:sz w:val="20"/>
          <w:szCs w:val="20"/>
        </w:rPr>
        <w:lastRenderedPageBreak/>
        <w:t>Za dionicu željezničke pruge koja će se rekonstruirati na postojećoj trasi planom se osigurava zaštitni pojas širine 200 m.</w:t>
      </w:r>
    </w:p>
    <w:p w14:paraId="59795F25" w14:textId="77777777" w:rsidR="00F73D38" w:rsidRPr="00481CE3" w:rsidRDefault="00F73D38" w:rsidP="00F73D38">
      <w:pPr>
        <w:pStyle w:val="Odlomakpopisa"/>
        <w:ind w:left="0"/>
        <w:rPr>
          <w:rFonts w:cs="Arial"/>
          <w:sz w:val="20"/>
          <w:szCs w:val="20"/>
        </w:rPr>
      </w:pPr>
      <w:r w:rsidRPr="00481CE3">
        <w:rPr>
          <w:rFonts w:cs="Arial"/>
          <w:sz w:val="20"/>
          <w:szCs w:val="20"/>
        </w:rPr>
        <w:t>Iznimno od prethodnog stavka ovog članka, širina zaštitnog pojasa i prostorno-planskog koridora može se korigirati (smanjiti ili povećati):</w:t>
      </w:r>
    </w:p>
    <w:p w14:paraId="2043EF53" w14:textId="77777777" w:rsidR="00F73D38" w:rsidRPr="00481CE3" w:rsidRDefault="00F73D38" w:rsidP="00F73D38">
      <w:pPr>
        <w:pStyle w:val="Odlomakpopisa"/>
        <w:numPr>
          <w:ilvl w:val="0"/>
          <w:numId w:val="45"/>
        </w:numPr>
        <w:ind w:left="568" w:hanging="284"/>
        <w:rPr>
          <w:rFonts w:cs="Arial"/>
          <w:sz w:val="20"/>
          <w:szCs w:val="20"/>
        </w:rPr>
      </w:pPr>
      <w:r w:rsidRPr="00481CE3">
        <w:rPr>
          <w:rFonts w:cs="Arial"/>
          <w:sz w:val="20"/>
          <w:szCs w:val="20"/>
        </w:rPr>
        <w:t>kod prolaska trase kroz građevinsko područje</w:t>
      </w:r>
    </w:p>
    <w:p w14:paraId="694117AB" w14:textId="77777777" w:rsidR="00F73D38" w:rsidRPr="00481CE3" w:rsidRDefault="00F73D38" w:rsidP="00F73D38">
      <w:pPr>
        <w:pStyle w:val="Odlomakpopisa"/>
        <w:numPr>
          <w:ilvl w:val="0"/>
          <w:numId w:val="45"/>
        </w:numPr>
        <w:ind w:left="568" w:hanging="284"/>
        <w:rPr>
          <w:rFonts w:cs="Arial"/>
          <w:sz w:val="20"/>
          <w:szCs w:val="20"/>
        </w:rPr>
      </w:pPr>
      <w:r w:rsidRPr="00481CE3">
        <w:rPr>
          <w:rFonts w:cs="Arial"/>
          <w:sz w:val="20"/>
          <w:szCs w:val="20"/>
        </w:rPr>
        <w:t>zbog tehničkih zahtjeva realizacije svih potrebnih dijelova željezničke infrastrukture te željezničkih infrastrukturnih podsustava</w:t>
      </w:r>
    </w:p>
    <w:p w14:paraId="0135F722" w14:textId="1BB17D31" w:rsidR="00F73D38" w:rsidRPr="00481CE3" w:rsidRDefault="00F73D38" w:rsidP="00F73D38">
      <w:pPr>
        <w:pStyle w:val="Odlomakpopisa"/>
        <w:ind w:left="0"/>
        <w:rPr>
          <w:rFonts w:cs="Arial"/>
          <w:sz w:val="20"/>
          <w:szCs w:val="20"/>
        </w:rPr>
      </w:pPr>
      <w:r w:rsidRPr="00481CE3">
        <w:rPr>
          <w:rFonts w:cs="Arial"/>
          <w:sz w:val="20"/>
          <w:szCs w:val="20"/>
        </w:rPr>
        <w:t>U zaštitnom pojasu željezničke pruge do izgradnje planirane pruge zabranjena je sva izgradnja osim rekonstrukcije postojećih građevina i zamjenske izgradnje novih građevina na mjestu postojećih, pod uvjetima utvrđenima u poglavlju 9.2. ovih odredbi. Za sve zahvate u zaštitnom pojasu željezničke pruge u postupku izdavanja odobrenja za građenje moraju se  zatražiti posebni uvjeti i suglasnosti upravitelja željezničke infrastrukture. Zemljište u zaštitnom pojasu može se do izgradnje koristiti u poljoprivredne svrhe.</w:t>
      </w:r>
    </w:p>
    <w:p w14:paraId="0E567812" w14:textId="77777777" w:rsidR="00F73D38" w:rsidRPr="00481CE3" w:rsidRDefault="00F73D38" w:rsidP="00F73D38">
      <w:pPr>
        <w:pStyle w:val="Odlomakpopisa"/>
        <w:ind w:left="0"/>
        <w:rPr>
          <w:rFonts w:cs="Arial"/>
          <w:sz w:val="20"/>
          <w:szCs w:val="20"/>
        </w:rPr>
      </w:pPr>
      <w:r w:rsidRPr="00481CE3">
        <w:rPr>
          <w:rFonts w:cs="Arial"/>
          <w:sz w:val="20"/>
          <w:szCs w:val="20"/>
        </w:rPr>
        <w:t xml:space="preserve">Prostornim planom predviđa se mogućnost denivelacije cestovnih prijelaza  koji će biti izvedeni </w:t>
      </w:r>
      <w:r w:rsidRPr="00481CE3">
        <w:rPr>
          <w:rFonts w:cs="Arial"/>
          <w:strike/>
          <w:sz w:val="20"/>
          <w:szCs w:val="20"/>
        </w:rPr>
        <w:t>kao</w:t>
      </w:r>
      <w:r w:rsidRPr="00481CE3">
        <w:rPr>
          <w:rFonts w:cs="Arial"/>
          <w:sz w:val="20"/>
          <w:szCs w:val="20"/>
        </w:rPr>
        <w:t xml:space="preserve"> na sljedećim pozicijama:</w:t>
      </w:r>
    </w:p>
    <w:p w14:paraId="2648FE2B" w14:textId="77777777" w:rsidR="00F73D38" w:rsidRPr="00481CE3" w:rsidRDefault="00F73D38" w:rsidP="00F73D38">
      <w:pPr>
        <w:pStyle w:val="Odlomakpopisa"/>
        <w:numPr>
          <w:ilvl w:val="0"/>
          <w:numId w:val="44"/>
        </w:numPr>
        <w:ind w:left="568" w:hanging="284"/>
        <w:rPr>
          <w:rFonts w:cs="Arial"/>
          <w:sz w:val="20"/>
          <w:szCs w:val="20"/>
        </w:rPr>
      </w:pPr>
      <w:r w:rsidRPr="00481CE3">
        <w:rPr>
          <w:rFonts w:cs="Arial"/>
          <w:sz w:val="20"/>
          <w:szCs w:val="20"/>
        </w:rPr>
        <w:t xml:space="preserve">nadvožnjak </w:t>
      </w:r>
      <w:proofErr w:type="spellStart"/>
      <w:r w:rsidRPr="00481CE3">
        <w:rPr>
          <w:rFonts w:cs="Arial"/>
          <w:sz w:val="20"/>
          <w:szCs w:val="20"/>
        </w:rPr>
        <w:t>Tedrovec</w:t>
      </w:r>
      <w:proofErr w:type="spellEnd"/>
      <w:r w:rsidRPr="00481CE3">
        <w:rPr>
          <w:rFonts w:cs="Arial"/>
          <w:sz w:val="20"/>
          <w:szCs w:val="20"/>
        </w:rPr>
        <w:t xml:space="preserve"> – lokalna cesta L-31117</w:t>
      </w:r>
    </w:p>
    <w:p w14:paraId="594B7C5E" w14:textId="77777777" w:rsidR="00F73D38" w:rsidRPr="00481CE3" w:rsidRDefault="00F73D38" w:rsidP="00F73D38">
      <w:pPr>
        <w:pStyle w:val="Odlomakpopisa"/>
        <w:numPr>
          <w:ilvl w:val="0"/>
          <w:numId w:val="44"/>
        </w:numPr>
        <w:ind w:left="568" w:hanging="284"/>
        <w:rPr>
          <w:rFonts w:cs="Arial"/>
          <w:sz w:val="20"/>
          <w:szCs w:val="20"/>
        </w:rPr>
      </w:pPr>
      <w:r w:rsidRPr="00481CE3">
        <w:rPr>
          <w:rFonts w:cs="Arial"/>
          <w:sz w:val="20"/>
          <w:szCs w:val="20"/>
        </w:rPr>
        <w:t xml:space="preserve">podvožnjak </w:t>
      </w:r>
      <w:proofErr w:type="spellStart"/>
      <w:r w:rsidRPr="00481CE3">
        <w:rPr>
          <w:rFonts w:cs="Arial"/>
          <w:sz w:val="20"/>
          <w:szCs w:val="20"/>
        </w:rPr>
        <w:t>Boltov</w:t>
      </w:r>
      <w:proofErr w:type="spellEnd"/>
      <w:r w:rsidRPr="00481CE3">
        <w:rPr>
          <w:rFonts w:cs="Arial"/>
          <w:sz w:val="20"/>
          <w:szCs w:val="20"/>
        </w:rPr>
        <w:t xml:space="preserve"> brijeg – nerazvrstana cesta</w:t>
      </w:r>
    </w:p>
    <w:p w14:paraId="3FEF01F2" w14:textId="77777777" w:rsidR="00F73D38" w:rsidRPr="00481CE3" w:rsidRDefault="00F73D38" w:rsidP="00F73D38">
      <w:pPr>
        <w:pStyle w:val="Odlomakpopisa"/>
        <w:ind w:left="0"/>
        <w:rPr>
          <w:rFonts w:cs="Arial"/>
          <w:sz w:val="20"/>
          <w:szCs w:val="20"/>
        </w:rPr>
      </w:pPr>
      <w:r w:rsidRPr="00481CE3">
        <w:rPr>
          <w:rFonts w:cs="Arial"/>
          <w:sz w:val="20"/>
          <w:szCs w:val="20"/>
        </w:rPr>
        <w:t>Izgradnjom deniveliranih cestovnih prijelaza željezničke pruge predviđa se ukidanje postojećih cestovnih prijelaza u razini.</w:t>
      </w:r>
    </w:p>
    <w:p w14:paraId="6D4F9C1D" w14:textId="77777777" w:rsidR="00195998" w:rsidRPr="00BB6005" w:rsidRDefault="00195998" w:rsidP="000B0F4C">
      <w:pPr>
        <w:jc w:val="center"/>
        <w:rPr>
          <w:sz w:val="20"/>
          <w:szCs w:val="20"/>
        </w:rPr>
      </w:pPr>
    </w:p>
    <w:p w14:paraId="22250018" w14:textId="77777777" w:rsidR="00CC26A7" w:rsidRPr="00BB6005" w:rsidRDefault="00CC26A7" w:rsidP="00CC26A7">
      <w:pPr>
        <w:jc w:val="center"/>
        <w:rPr>
          <w:sz w:val="20"/>
          <w:szCs w:val="20"/>
        </w:rPr>
      </w:pPr>
      <w:r w:rsidRPr="00BB6005">
        <w:rPr>
          <w:sz w:val="20"/>
          <w:szCs w:val="20"/>
        </w:rPr>
        <w:t xml:space="preserve">Članak </w:t>
      </w:r>
      <w:r w:rsidRPr="00BB6005">
        <w:rPr>
          <w:sz w:val="20"/>
          <w:szCs w:val="20"/>
        </w:rPr>
        <w:fldChar w:fldCharType="begin"/>
      </w:r>
      <w:r w:rsidRPr="00BB6005">
        <w:rPr>
          <w:sz w:val="20"/>
          <w:szCs w:val="20"/>
        </w:rPr>
        <w:instrText xml:space="preserve"> AUTONUM </w:instrText>
      </w:r>
      <w:r w:rsidRPr="00BB6005">
        <w:rPr>
          <w:sz w:val="20"/>
          <w:szCs w:val="20"/>
        </w:rPr>
        <w:fldChar w:fldCharType="end"/>
      </w:r>
    </w:p>
    <w:p w14:paraId="0081606E" w14:textId="0D21668D" w:rsidR="00CC26A7" w:rsidRPr="00BB6005" w:rsidRDefault="00CC26A7" w:rsidP="00CC26A7">
      <w:pPr>
        <w:rPr>
          <w:sz w:val="20"/>
          <w:szCs w:val="20"/>
        </w:rPr>
      </w:pPr>
      <w:r w:rsidRPr="00BB6005">
        <w:rPr>
          <w:sz w:val="20"/>
          <w:szCs w:val="20"/>
        </w:rPr>
        <w:t xml:space="preserve">U članku </w:t>
      </w:r>
      <w:r w:rsidR="00481CE3">
        <w:rPr>
          <w:sz w:val="20"/>
          <w:szCs w:val="20"/>
        </w:rPr>
        <w:t>34</w:t>
      </w:r>
      <w:r w:rsidRPr="00BB6005">
        <w:rPr>
          <w:sz w:val="20"/>
          <w:szCs w:val="20"/>
        </w:rPr>
        <w:t xml:space="preserve">. </w:t>
      </w:r>
      <w:r w:rsidR="00481CE3">
        <w:rPr>
          <w:sz w:val="20"/>
          <w:szCs w:val="20"/>
        </w:rPr>
        <w:t xml:space="preserve">mijenja se </w:t>
      </w:r>
      <w:r w:rsidR="00644E8E" w:rsidRPr="00BB6005">
        <w:rPr>
          <w:sz w:val="20"/>
          <w:szCs w:val="20"/>
        </w:rPr>
        <w:t>stav</w:t>
      </w:r>
      <w:r w:rsidR="00481CE3">
        <w:rPr>
          <w:sz w:val="20"/>
          <w:szCs w:val="20"/>
        </w:rPr>
        <w:t>a</w:t>
      </w:r>
      <w:r w:rsidR="00644E8E" w:rsidRPr="00BB6005">
        <w:rPr>
          <w:sz w:val="20"/>
          <w:szCs w:val="20"/>
        </w:rPr>
        <w:t>k</w:t>
      </w:r>
      <w:r w:rsidR="00481CE3">
        <w:rPr>
          <w:sz w:val="20"/>
          <w:szCs w:val="20"/>
        </w:rPr>
        <w:t xml:space="preserve"> 6. tako </w:t>
      </w:r>
      <w:r w:rsidRPr="00BB6005">
        <w:rPr>
          <w:sz w:val="20"/>
          <w:szCs w:val="20"/>
        </w:rPr>
        <w:t>da glasi:</w:t>
      </w:r>
    </w:p>
    <w:p w14:paraId="0F032C99" w14:textId="7FCEBBFB" w:rsidR="00481CE3" w:rsidRPr="00481CE3" w:rsidRDefault="00481CE3" w:rsidP="00481CE3">
      <w:pPr>
        <w:rPr>
          <w:sz w:val="20"/>
          <w:szCs w:val="20"/>
        </w:rPr>
      </w:pPr>
      <w:r w:rsidRPr="00481CE3">
        <w:rPr>
          <w:sz w:val="20"/>
          <w:szCs w:val="20"/>
        </w:rPr>
        <w:t xml:space="preserve">U kartografskom prikazu 2.3. Elektronička komunikacijska infrastruktura označene su zone u kojima su izgrađeni postojeći antenski stupovi, te su određene zone u kojima je moguća gradnja samostojećih antenskih stupova elektroničke komunikacijske infrastrukture za pružanje komunikacijskih usluga putem elektromagnetskih valova. Uvjeti gradnje unutar zona određeni su posebnim propisima i Prostornim planom Zagrebačke županije. </w:t>
      </w:r>
    </w:p>
    <w:p w14:paraId="6E214A35" w14:textId="77777777" w:rsidR="00CC26A7" w:rsidRDefault="00CC26A7" w:rsidP="000B0F4C">
      <w:pPr>
        <w:jc w:val="center"/>
        <w:rPr>
          <w:sz w:val="20"/>
          <w:szCs w:val="20"/>
        </w:rPr>
      </w:pPr>
    </w:p>
    <w:p w14:paraId="62E47EE9" w14:textId="77777777" w:rsidR="005D4711" w:rsidRPr="00BB6005" w:rsidRDefault="005D4711" w:rsidP="005D4711">
      <w:pPr>
        <w:jc w:val="center"/>
        <w:rPr>
          <w:sz w:val="20"/>
          <w:szCs w:val="20"/>
        </w:rPr>
      </w:pPr>
      <w:r w:rsidRPr="00BB6005">
        <w:rPr>
          <w:sz w:val="20"/>
          <w:szCs w:val="20"/>
        </w:rPr>
        <w:t xml:space="preserve">Članak </w:t>
      </w:r>
      <w:r w:rsidRPr="00BB6005">
        <w:rPr>
          <w:sz w:val="20"/>
          <w:szCs w:val="20"/>
        </w:rPr>
        <w:fldChar w:fldCharType="begin"/>
      </w:r>
      <w:r w:rsidRPr="00BB6005">
        <w:rPr>
          <w:sz w:val="20"/>
          <w:szCs w:val="20"/>
        </w:rPr>
        <w:instrText xml:space="preserve"> AUTONUM </w:instrText>
      </w:r>
      <w:r w:rsidRPr="00BB6005">
        <w:rPr>
          <w:sz w:val="20"/>
          <w:szCs w:val="20"/>
        </w:rPr>
        <w:fldChar w:fldCharType="end"/>
      </w:r>
    </w:p>
    <w:p w14:paraId="72E5A109" w14:textId="2F58C5C3" w:rsidR="005D4711" w:rsidRPr="00BB6005" w:rsidRDefault="005D4711" w:rsidP="005D4711">
      <w:pPr>
        <w:rPr>
          <w:sz w:val="20"/>
          <w:szCs w:val="20"/>
        </w:rPr>
      </w:pPr>
      <w:r w:rsidRPr="00BB6005">
        <w:rPr>
          <w:sz w:val="20"/>
          <w:szCs w:val="20"/>
        </w:rPr>
        <w:t xml:space="preserve">U članku </w:t>
      </w:r>
      <w:r>
        <w:rPr>
          <w:sz w:val="20"/>
          <w:szCs w:val="20"/>
        </w:rPr>
        <w:t>35</w:t>
      </w:r>
      <w:r w:rsidRPr="00BB6005">
        <w:rPr>
          <w:sz w:val="20"/>
          <w:szCs w:val="20"/>
        </w:rPr>
        <w:t xml:space="preserve">. </w:t>
      </w:r>
      <w:r>
        <w:rPr>
          <w:sz w:val="20"/>
          <w:szCs w:val="20"/>
        </w:rPr>
        <w:t xml:space="preserve">mijenja se </w:t>
      </w:r>
      <w:r w:rsidRPr="00BB6005">
        <w:rPr>
          <w:sz w:val="20"/>
          <w:szCs w:val="20"/>
        </w:rPr>
        <w:t>stav</w:t>
      </w:r>
      <w:r>
        <w:rPr>
          <w:sz w:val="20"/>
          <w:szCs w:val="20"/>
        </w:rPr>
        <w:t>a</w:t>
      </w:r>
      <w:r w:rsidRPr="00BB6005">
        <w:rPr>
          <w:sz w:val="20"/>
          <w:szCs w:val="20"/>
        </w:rPr>
        <w:t>k</w:t>
      </w:r>
      <w:r>
        <w:rPr>
          <w:sz w:val="20"/>
          <w:szCs w:val="20"/>
        </w:rPr>
        <w:t xml:space="preserve"> 4. tako </w:t>
      </w:r>
      <w:r w:rsidRPr="00BB6005">
        <w:rPr>
          <w:sz w:val="20"/>
          <w:szCs w:val="20"/>
        </w:rPr>
        <w:t>da glasi:</w:t>
      </w:r>
    </w:p>
    <w:p w14:paraId="6881646B" w14:textId="6A3EB9FD" w:rsidR="005D4711" w:rsidRPr="005D4711" w:rsidRDefault="005D4711" w:rsidP="005D4711">
      <w:pPr>
        <w:rPr>
          <w:sz w:val="20"/>
          <w:szCs w:val="20"/>
        </w:rPr>
      </w:pPr>
      <w:r w:rsidRPr="005D4711">
        <w:rPr>
          <w:sz w:val="20"/>
          <w:szCs w:val="20"/>
        </w:rPr>
        <w:t>Za magistralni plinovod Ivanić Grad – MRS Kloštar Ivanić (DN 80/50) utvrđeni su slijedeći posebni uvjeti gradnje:</w:t>
      </w:r>
    </w:p>
    <w:p w14:paraId="7C488577" w14:textId="77777777" w:rsidR="005D4711" w:rsidRPr="00BB6005" w:rsidRDefault="005D4711" w:rsidP="000B0F4C">
      <w:pPr>
        <w:jc w:val="center"/>
        <w:rPr>
          <w:sz w:val="20"/>
          <w:szCs w:val="20"/>
        </w:rPr>
      </w:pPr>
    </w:p>
    <w:p w14:paraId="0E28C0BA" w14:textId="77777777" w:rsidR="00CC26A7" w:rsidRPr="00BB6005" w:rsidRDefault="00CC26A7" w:rsidP="00CC26A7">
      <w:pPr>
        <w:jc w:val="center"/>
        <w:rPr>
          <w:sz w:val="20"/>
          <w:szCs w:val="20"/>
        </w:rPr>
      </w:pPr>
      <w:r w:rsidRPr="00BB6005">
        <w:rPr>
          <w:sz w:val="20"/>
          <w:szCs w:val="20"/>
        </w:rPr>
        <w:t xml:space="preserve">Članak </w:t>
      </w:r>
      <w:r w:rsidRPr="00BB6005">
        <w:rPr>
          <w:sz w:val="20"/>
          <w:szCs w:val="20"/>
        </w:rPr>
        <w:fldChar w:fldCharType="begin"/>
      </w:r>
      <w:r w:rsidRPr="00BB6005">
        <w:rPr>
          <w:sz w:val="20"/>
          <w:szCs w:val="20"/>
        </w:rPr>
        <w:instrText xml:space="preserve"> AUTONUM </w:instrText>
      </w:r>
      <w:r w:rsidRPr="00BB6005">
        <w:rPr>
          <w:sz w:val="20"/>
          <w:szCs w:val="20"/>
        </w:rPr>
        <w:fldChar w:fldCharType="end"/>
      </w:r>
    </w:p>
    <w:p w14:paraId="4C766195" w14:textId="29D58D65" w:rsidR="00CC26A7" w:rsidRDefault="00CC26A7" w:rsidP="00CC26A7">
      <w:pPr>
        <w:rPr>
          <w:sz w:val="20"/>
          <w:szCs w:val="20"/>
        </w:rPr>
      </w:pPr>
      <w:r w:rsidRPr="00BB6005">
        <w:rPr>
          <w:sz w:val="20"/>
          <w:szCs w:val="20"/>
        </w:rPr>
        <w:t xml:space="preserve">U članku </w:t>
      </w:r>
      <w:r w:rsidR="00481CE3">
        <w:rPr>
          <w:sz w:val="20"/>
          <w:szCs w:val="20"/>
        </w:rPr>
        <w:t>39</w:t>
      </w:r>
      <w:r w:rsidRPr="00BB6005">
        <w:rPr>
          <w:sz w:val="20"/>
          <w:szCs w:val="20"/>
        </w:rPr>
        <w:t xml:space="preserve">. </w:t>
      </w:r>
      <w:r w:rsidR="00481CE3">
        <w:rPr>
          <w:sz w:val="20"/>
          <w:szCs w:val="20"/>
        </w:rPr>
        <w:t>briše se tekst koji glasi</w:t>
      </w:r>
      <w:r w:rsidRPr="00BB6005">
        <w:rPr>
          <w:sz w:val="20"/>
          <w:szCs w:val="20"/>
        </w:rPr>
        <w:t>:</w:t>
      </w:r>
    </w:p>
    <w:p w14:paraId="1AA8D811" w14:textId="77777777" w:rsidR="00481CE3" w:rsidRPr="00481CE3" w:rsidRDefault="00481CE3" w:rsidP="00481CE3">
      <w:pPr>
        <w:rPr>
          <w:sz w:val="20"/>
          <w:szCs w:val="20"/>
        </w:rPr>
      </w:pPr>
      <w:r w:rsidRPr="00481CE3">
        <w:rPr>
          <w:sz w:val="20"/>
          <w:szCs w:val="20"/>
        </w:rPr>
        <w:t>Na području obuhvata plana, sukladno Uredbi o proglašenju ekološke mreže (NN 124/13) nalazi se područje ekološke mreže značajno za vrste i stanišne tipove Varoški Lug HR2000444.</w:t>
      </w:r>
    </w:p>
    <w:p w14:paraId="5A75CCB5" w14:textId="77777777" w:rsidR="00481CE3" w:rsidRPr="00481CE3" w:rsidRDefault="00481CE3" w:rsidP="00481CE3">
      <w:pPr>
        <w:rPr>
          <w:sz w:val="20"/>
          <w:szCs w:val="20"/>
        </w:rPr>
      </w:pPr>
      <w:r w:rsidRPr="00481CE3">
        <w:rPr>
          <w:sz w:val="20"/>
          <w:szCs w:val="20"/>
        </w:rPr>
        <w:t>Na području ekološke mreže potrebno je provoditi smjernice za mjere zaštite područja ekološke mreže propisane Uredbom o proglašenju ekološke mreže, te donijeti i provoditi Plan upravljanja s ciljem očuvanja svakog područja ekološke mreže, te očuvanja biološke i krajobrazne raznolikosti i zaštite prirodnih vrijednosti.</w:t>
      </w:r>
    </w:p>
    <w:p w14:paraId="743B0EFF" w14:textId="77777777" w:rsidR="00481CE3" w:rsidRPr="00481CE3" w:rsidRDefault="00481CE3" w:rsidP="00481CE3">
      <w:pPr>
        <w:rPr>
          <w:rFonts w:cs="Lucida Sans Unicode"/>
          <w:sz w:val="20"/>
          <w:szCs w:val="20"/>
        </w:rPr>
      </w:pPr>
      <w:r w:rsidRPr="00481CE3">
        <w:rPr>
          <w:sz w:val="20"/>
          <w:szCs w:val="20"/>
        </w:rPr>
        <w:t>Za zahvate u prirodi, koji sami ili s drugim zahvatima mogu imati značajan utjecaj na ciljeve očuvanja i cjelovitost područja ekološke mreže, ocjenjuje se prihvatljivost za ekološku mrežu, sukladno članku 36. Zakonu o zaštiti prirode.</w:t>
      </w:r>
      <w:r w:rsidRPr="00481CE3">
        <w:rPr>
          <w:rFonts w:cs="Lucida Sans Unicode"/>
          <w:sz w:val="20"/>
          <w:szCs w:val="20"/>
        </w:rPr>
        <w:t xml:space="preserve"> Od zahvata koji mogu imati negativan utjecaj na područja ekološke mreže posebice treba izdvojiti planiranu prometnu infrastrukturu, radove regulacije vodotoka i razvoj turističkih zona.</w:t>
      </w:r>
    </w:p>
    <w:p w14:paraId="18BB4546" w14:textId="77777777" w:rsidR="00481CE3" w:rsidRPr="00481CE3" w:rsidRDefault="00481CE3" w:rsidP="00481CE3">
      <w:pPr>
        <w:rPr>
          <w:sz w:val="20"/>
          <w:szCs w:val="20"/>
        </w:rPr>
      </w:pPr>
      <w:r w:rsidRPr="00481CE3">
        <w:rPr>
          <w:sz w:val="20"/>
          <w:szCs w:val="20"/>
        </w:rPr>
        <w:t>Izvršiti inventarizaciju vrsta i staništa te provoditi praćenje stanja (monitoring) kvalifikacijskih vrsta i stanišnih tipova u pojedinim područjima ekološke mreže.</w:t>
      </w:r>
    </w:p>
    <w:p w14:paraId="4817023F" w14:textId="77777777" w:rsidR="00CC26A7" w:rsidRPr="00BB6005" w:rsidRDefault="00CC26A7" w:rsidP="000B0F4C">
      <w:pPr>
        <w:jc w:val="center"/>
        <w:rPr>
          <w:sz w:val="20"/>
          <w:szCs w:val="20"/>
        </w:rPr>
      </w:pPr>
    </w:p>
    <w:p w14:paraId="35BE0507" w14:textId="77777777" w:rsidR="00CC26A7" w:rsidRPr="00BB6005" w:rsidRDefault="00CC26A7" w:rsidP="00CC26A7">
      <w:pPr>
        <w:jc w:val="center"/>
        <w:rPr>
          <w:sz w:val="20"/>
          <w:szCs w:val="20"/>
        </w:rPr>
      </w:pPr>
      <w:r w:rsidRPr="00BB6005">
        <w:rPr>
          <w:sz w:val="20"/>
          <w:szCs w:val="20"/>
        </w:rPr>
        <w:t xml:space="preserve">Članak </w:t>
      </w:r>
      <w:r w:rsidRPr="00BB6005">
        <w:rPr>
          <w:sz w:val="20"/>
          <w:szCs w:val="20"/>
        </w:rPr>
        <w:fldChar w:fldCharType="begin"/>
      </w:r>
      <w:r w:rsidRPr="00BB6005">
        <w:rPr>
          <w:sz w:val="20"/>
          <w:szCs w:val="20"/>
        </w:rPr>
        <w:instrText xml:space="preserve"> AUTONUM </w:instrText>
      </w:r>
      <w:r w:rsidRPr="00BB6005">
        <w:rPr>
          <w:sz w:val="20"/>
          <w:szCs w:val="20"/>
        </w:rPr>
        <w:fldChar w:fldCharType="end"/>
      </w:r>
    </w:p>
    <w:p w14:paraId="6C835F59" w14:textId="77777777" w:rsidR="00481CE3" w:rsidRDefault="00CC26A7" w:rsidP="00CC26A7">
      <w:pPr>
        <w:rPr>
          <w:sz w:val="20"/>
          <w:szCs w:val="20"/>
        </w:rPr>
      </w:pPr>
      <w:r w:rsidRPr="00BB6005">
        <w:rPr>
          <w:sz w:val="20"/>
          <w:szCs w:val="20"/>
        </w:rPr>
        <w:t xml:space="preserve">U članku </w:t>
      </w:r>
      <w:r w:rsidR="00481CE3">
        <w:rPr>
          <w:sz w:val="20"/>
          <w:szCs w:val="20"/>
        </w:rPr>
        <w:t>40</w:t>
      </w:r>
      <w:r w:rsidRPr="00BB6005">
        <w:rPr>
          <w:sz w:val="20"/>
          <w:szCs w:val="20"/>
        </w:rPr>
        <w:t xml:space="preserve">. </w:t>
      </w:r>
      <w:r w:rsidR="00481CE3">
        <w:rPr>
          <w:sz w:val="20"/>
          <w:szCs w:val="20"/>
        </w:rPr>
        <w:t>briše se stavak koji glasi:</w:t>
      </w:r>
    </w:p>
    <w:p w14:paraId="1D51E99F" w14:textId="77777777" w:rsidR="00481CE3" w:rsidRPr="00481CE3" w:rsidRDefault="00481CE3" w:rsidP="00481CE3">
      <w:pPr>
        <w:rPr>
          <w:b/>
          <w:sz w:val="20"/>
          <w:szCs w:val="20"/>
        </w:rPr>
      </w:pPr>
      <w:r w:rsidRPr="00481CE3">
        <w:rPr>
          <w:b/>
          <w:sz w:val="20"/>
          <w:szCs w:val="20"/>
        </w:rPr>
        <w:t>Kulturna dobra zaštićena rješenjem o preventivnoj zaštiti (P):</w:t>
      </w:r>
    </w:p>
    <w:p w14:paraId="6A7C46AF" w14:textId="77777777" w:rsidR="00481CE3" w:rsidRPr="00481CE3" w:rsidRDefault="00481CE3" w:rsidP="00481CE3">
      <w:pPr>
        <w:pStyle w:val="Odlomakpopisa"/>
        <w:numPr>
          <w:ilvl w:val="0"/>
          <w:numId w:val="46"/>
        </w:numPr>
        <w:ind w:left="568" w:hanging="284"/>
        <w:rPr>
          <w:sz w:val="20"/>
          <w:szCs w:val="20"/>
        </w:rPr>
      </w:pPr>
      <w:r w:rsidRPr="00481CE3">
        <w:rPr>
          <w:sz w:val="20"/>
          <w:szCs w:val="20"/>
        </w:rPr>
        <w:t>u grupi javnih građevina:</w:t>
      </w:r>
    </w:p>
    <w:p w14:paraId="3CB0A42E" w14:textId="77777777" w:rsidR="00481CE3" w:rsidRPr="00481CE3" w:rsidRDefault="00481CE3" w:rsidP="00481CE3">
      <w:pPr>
        <w:pStyle w:val="Odlomakpopisa"/>
        <w:numPr>
          <w:ilvl w:val="1"/>
          <w:numId w:val="46"/>
        </w:numPr>
        <w:rPr>
          <w:sz w:val="20"/>
          <w:szCs w:val="20"/>
        </w:rPr>
      </w:pPr>
      <w:r w:rsidRPr="00481CE3">
        <w:rPr>
          <w:sz w:val="20"/>
          <w:szCs w:val="20"/>
        </w:rPr>
        <w:t xml:space="preserve">Zgrada stare ljekarne; Kloštar Ivanić; P-5209; k.č.br. 2473/1 i 2474 k.o. Kloštar  </w:t>
      </w:r>
    </w:p>
    <w:p w14:paraId="6C607E4B" w14:textId="77777777" w:rsidR="00481CE3" w:rsidRDefault="00481CE3" w:rsidP="00CC26A7">
      <w:pPr>
        <w:rPr>
          <w:sz w:val="20"/>
          <w:szCs w:val="20"/>
        </w:rPr>
      </w:pPr>
    </w:p>
    <w:p w14:paraId="73205E06" w14:textId="77777777" w:rsidR="00CC26A7" w:rsidRPr="00BB6005" w:rsidRDefault="00CC26A7" w:rsidP="00CC26A7">
      <w:pPr>
        <w:jc w:val="center"/>
        <w:rPr>
          <w:sz w:val="20"/>
          <w:szCs w:val="20"/>
        </w:rPr>
      </w:pPr>
      <w:r w:rsidRPr="00BB6005">
        <w:rPr>
          <w:sz w:val="20"/>
          <w:szCs w:val="20"/>
        </w:rPr>
        <w:t xml:space="preserve">Članak </w:t>
      </w:r>
      <w:r w:rsidRPr="00BB6005">
        <w:rPr>
          <w:sz w:val="20"/>
          <w:szCs w:val="20"/>
        </w:rPr>
        <w:fldChar w:fldCharType="begin"/>
      </w:r>
      <w:r w:rsidRPr="00BB6005">
        <w:rPr>
          <w:sz w:val="20"/>
          <w:szCs w:val="20"/>
        </w:rPr>
        <w:instrText xml:space="preserve"> AUTONUM </w:instrText>
      </w:r>
      <w:r w:rsidRPr="00BB6005">
        <w:rPr>
          <w:sz w:val="20"/>
          <w:szCs w:val="20"/>
        </w:rPr>
        <w:fldChar w:fldCharType="end"/>
      </w:r>
    </w:p>
    <w:p w14:paraId="02781A49" w14:textId="4D417B10" w:rsidR="00481CE3" w:rsidRDefault="00481CE3" w:rsidP="00CC26A7">
      <w:pPr>
        <w:rPr>
          <w:sz w:val="20"/>
          <w:szCs w:val="20"/>
        </w:rPr>
      </w:pPr>
      <w:r>
        <w:rPr>
          <w:sz w:val="20"/>
          <w:szCs w:val="20"/>
        </w:rPr>
        <w:t xml:space="preserve">Članku 40. </w:t>
      </w:r>
      <w:r w:rsidR="00CC26A7" w:rsidRPr="00BB6005">
        <w:rPr>
          <w:sz w:val="20"/>
          <w:szCs w:val="20"/>
        </w:rPr>
        <w:t xml:space="preserve">u </w:t>
      </w:r>
      <w:r>
        <w:rPr>
          <w:sz w:val="20"/>
          <w:szCs w:val="20"/>
        </w:rPr>
        <w:t xml:space="preserve">stavku </w:t>
      </w:r>
      <w:r w:rsidR="00CC26A7" w:rsidRPr="00BB6005">
        <w:rPr>
          <w:sz w:val="20"/>
          <w:szCs w:val="20"/>
        </w:rPr>
        <w:t>„</w:t>
      </w:r>
      <w:r>
        <w:rPr>
          <w:sz w:val="20"/>
          <w:szCs w:val="20"/>
        </w:rPr>
        <w:t>Kulturna dobra koja se štite odredbama plana (ZPP) dodaje se stavak koji glasi:</w:t>
      </w:r>
    </w:p>
    <w:p w14:paraId="3F79542E" w14:textId="77777777" w:rsidR="00481CE3" w:rsidRPr="00481CE3" w:rsidRDefault="00481CE3" w:rsidP="00481CE3">
      <w:pPr>
        <w:pStyle w:val="Odlomakpopisa"/>
        <w:numPr>
          <w:ilvl w:val="0"/>
          <w:numId w:val="47"/>
        </w:numPr>
        <w:rPr>
          <w:sz w:val="20"/>
          <w:szCs w:val="20"/>
        </w:rPr>
      </w:pPr>
      <w:r w:rsidRPr="00481CE3">
        <w:rPr>
          <w:sz w:val="20"/>
          <w:szCs w:val="20"/>
        </w:rPr>
        <w:t>u grupi javnih građevina:</w:t>
      </w:r>
    </w:p>
    <w:p w14:paraId="2C9F2C73" w14:textId="77777777" w:rsidR="00481CE3" w:rsidRPr="00481CE3" w:rsidRDefault="00481CE3" w:rsidP="00481CE3">
      <w:pPr>
        <w:pStyle w:val="Odlomakpopisa"/>
        <w:numPr>
          <w:ilvl w:val="1"/>
          <w:numId w:val="47"/>
        </w:numPr>
        <w:rPr>
          <w:sz w:val="20"/>
          <w:szCs w:val="20"/>
        </w:rPr>
      </w:pPr>
      <w:r w:rsidRPr="00481CE3">
        <w:rPr>
          <w:sz w:val="20"/>
          <w:szCs w:val="20"/>
        </w:rPr>
        <w:t xml:space="preserve">Zgrada stare ljekarne; Kloštar Ivanić; P-5209; k.č.br. 2473/1 i 2474 k.o. Kloštar  </w:t>
      </w:r>
    </w:p>
    <w:p w14:paraId="5FCD3FE3" w14:textId="77777777" w:rsidR="00481CE3" w:rsidRDefault="00481CE3" w:rsidP="00CC26A7">
      <w:pPr>
        <w:rPr>
          <w:sz w:val="20"/>
          <w:szCs w:val="20"/>
        </w:rPr>
      </w:pPr>
    </w:p>
    <w:p w14:paraId="2457B547" w14:textId="77777777" w:rsidR="00854064" w:rsidRDefault="00854064" w:rsidP="00235FA9">
      <w:pPr>
        <w:jc w:val="center"/>
        <w:rPr>
          <w:sz w:val="20"/>
          <w:szCs w:val="20"/>
        </w:rPr>
      </w:pPr>
    </w:p>
    <w:p w14:paraId="40D12005" w14:textId="77777777" w:rsidR="00854064" w:rsidRDefault="00854064" w:rsidP="00235FA9">
      <w:pPr>
        <w:jc w:val="center"/>
        <w:rPr>
          <w:sz w:val="20"/>
          <w:szCs w:val="20"/>
        </w:rPr>
      </w:pPr>
    </w:p>
    <w:p w14:paraId="7101F7C0" w14:textId="53D22B3A" w:rsidR="00235FA9" w:rsidRPr="00BB6005" w:rsidRDefault="00235FA9" w:rsidP="00235FA9">
      <w:pPr>
        <w:jc w:val="center"/>
        <w:rPr>
          <w:sz w:val="20"/>
          <w:szCs w:val="20"/>
        </w:rPr>
      </w:pPr>
      <w:r w:rsidRPr="00BB6005">
        <w:rPr>
          <w:sz w:val="20"/>
          <w:szCs w:val="20"/>
        </w:rPr>
        <w:lastRenderedPageBreak/>
        <w:t xml:space="preserve">Članak </w:t>
      </w:r>
      <w:r w:rsidRPr="00BB6005">
        <w:rPr>
          <w:sz w:val="20"/>
          <w:szCs w:val="20"/>
        </w:rPr>
        <w:fldChar w:fldCharType="begin"/>
      </w:r>
      <w:r w:rsidRPr="00BB6005">
        <w:rPr>
          <w:sz w:val="20"/>
          <w:szCs w:val="20"/>
        </w:rPr>
        <w:instrText xml:space="preserve"> AUTONUM </w:instrText>
      </w:r>
      <w:r w:rsidRPr="00BB6005">
        <w:rPr>
          <w:sz w:val="20"/>
          <w:szCs w:val="20"/>
        </w:rPr>
        <w:fldChar w:fldCharType="end"/>
      </w:r>
    </w:p>
    <w:p w14:paraId="7C9DD17A" w14:textId="77777777" w:rsidR="00481CE3" w:rsidRDefault="00481CE3" w:rsidP="00481CE3">
      <w:pPr>
        <w:rPr>
          <w:sz w:val="20"/>
          <w:szCs w:val="20"/>
        </w:rPr>
      </w:pPr>
      <w:r w:rsidRPr="00BB6005">
        <w:rPr>
          <w:sz w:val="20"/>
          <w:szCs w:val="20"/>
        </w:rPr>
        <w:t xml:space="preserve">U članku </w:t>
      </w:r>
      <w:r>
        <w:rPr>
          <w:sz w:val="20"/>
          <w:szCs w:val="20"/>
        </w:rPr>
        <w:t>43</w:t>
      </w:r>
      <w:r w:rsidRPr="00BB6005">
        <w:rPr>
          <w:sz w:val="20"/>
          <w:szCs w:val="20"/>
        </w:rPr>
        <w:t xml:space="preserve">. </w:t>
      </w:r>
      <w:r>
        <w:rPr>
          <w:sz w:val="20"/>
          <w:szCs w:val="20"/>
        </w:rPr>
        <w:t xml:space="preserve">mijenja se </w:t>
      </w:r>
      <w:r w:rsidRPr="00BB6005">
        <w:rPr>
          <w:sz w:val="20"/>
          <w:szCs w:val="20"/>
        </w:rPr>
        <w:t>stav</w:t>
      </w:r>
      <w:r>
        <w:rPr>
          <w:sz w:val="20"/>
          <w:szCs w:val="20"/>
        </w:rPr>
        <w:t>a</w:t>
      </w:r>
      <w:r w:rsidRPr="00BB6005">
        <w:rPr>
          <w:sz w:val="20"/>
          <w:szCs w:val="20"/>
        </w:rPr>
        <w:t>k</w:t>
      </w:r>
      <w:r>
        <w:rPr>
          <w:sz w:val="20"/>
          <w:szCs w:val="20"/>
        </w:rPr>
        <w:t xml:space="preserve"> 1. tako da glasi:</w:t>
      </w:r>
    </w:p>
    <w:p w14:paraId="4D7A3F1D" w14:textId="77777777" w:rsidR="00481CE3" w:rsidRPr="007D55DB" w:rsidRDefault="00481CE3" w:rsidP="00481CE3">
      <w:pPr>
        <w:rPr>
          <w:sz w:val="20"/>
          <w:szCs w:val="20"/>
        </w:rPr>
      </w:pPr>
      <w:r w:rsidRPr="007D55DB">
        <w:rPr>
          <w:sz w:val="20"/>
          <w:szCs w:val="20"/>
        </w:rPr>
        <w:t xml:space="preserve">Zbrinjavanje otpada za područje Općine Kloštar Ivanić ne planira se na području Općine. Pitanje otpada riješit će se u okvirima sustava gospodarenja otpadom </w:t>
      </w:r>
      <w:proofErr w:type="spellStart"/>
      <w:r w:rsidRPr="007D55DB">
        <w:rPr>
          <w:sz w:val="20"/>
          <w:szCs w:val="20"/>
        </w:rPr>
        <w:t>Zagrebacke</w:t>
      </w:r>
      <w:proofErr w:type="spellEnd"/>
      <w:r w:rsidRPr="007D55DB">
        <w:rPr>
          <w:sz w:val="20"/>
          <w:szCs w:val="20"/>
        </w:rPr>
        <w:t xml:space="preserve"> </w:t>
      </w:r>
      <w:proofErr w:type="spellStart"/>
      <w:r w:rsidRPr="007D55DB">
        <w:rPr>
          <w:sz w:val="20"/>
          <w:szCs w:val="20"/>
        </w:rPr>
        <w:t>zupanije</w:t>
      </w:r>
      <w:proofErr w:type="spellEnd"/>
      <w:r w:rsidRPr="007D55DB">
        <w:rPr>
          <w:sz w:val="20"/>
          <w:szCs w:val="20"/>
        </w:rPr>
        <w:t xml:space="preserve"> koji se temelji na izgradnji zajedničkog centra za gospodarenje otpadom</w:t>
      </w:r>
    </w:p>
    <w:p w14:paraId="644E352B" w14:textId="77777777" w:rsidR="00235FA9" w:rsidRPr="007D55DB" w:rsidRDefault="00235FA9" w:rsidP="00235FA9">
      <w:pPr>
        <w:rPr>
          <w:sz w:val="20"/>
          <w:szCs w:val="20"/>
        </w:rPr>
      </w:pPr>
    </w:p>
    <w:p w14:paraId="275A9A2C" w14:textId="77777777" w:rsidR="00235FA9" w:rsidRPr="00BB6005" w:rsidRDefault="00235FA9" w:rsidP="00235FA9">
      <w:pPr>
        <w:jc w:val="center"/>
        <w:rPr>
          <w:sz w:val="20"/>
          <w:szCs w:val="20"/>
        </w:rPr>
      </w:pPr>
      <w:r w:rsidRPr="00BB6005">
        <w:rPr>
          <w:sz w:val="20"/>
          <w:szCs w:val="20"/>
        </w:rPr>
        <w:t xml:space="preserve">Članak </w:t>
      </w:r>
      <w:r w:rsidRPr="00BB6005">
        <w:rPr>
          <w:sz w:val="20"/>
          <w:szCs w:val="20"/>
        </w:rPr>
        <w:fldChar w:fldCharType="begin"/>
      </w:r>
      <w:r w:rsidRPr="00BB6005">
        <w:rPr>
          <w:sz w:val="20"/>
          <w:szCs w:val="20"/>
        </w:rPr>
        <w:instrText xml:space="preserve"> AUTONUM </w:instrText>
      </w:r>
      <w:r w:rsidRPr="00BB6005">
        <w:rPr>
          <w:sz w:val="20"/>
          <w:szCs w:val="20"/>
        </w:rPr>
        <w:fldChar w:fldCharType="end"/>
      </w:r>
    </w:p>
    <w:p w14:paraId="59D964DF" w14:textId="3609CDB2" w:rsidR="00235FA9" w:rsidRPr="00BB6005" w:rsidRDefault="00235FA9" w:rsidP="00235FA9">
      <w:pPr>
        <w:rPr>
          <w:sz w:val="20"/>
          <w:szCs w:val="20"/>
        </w:rPr>
      </w:pPr>
      <w:r w:rsidRPr="00BB6005">
        <w:rPr>
          <w:sz w:val="20"/>
          <w:szCs w:val="20"/>
        </w:rPr>
        <w:t xml:space="preserve">U članku </w:t>
      </w:r>
      <w:r w:rsidR="00481CE3">
        <w:rPr>
          <w:sz w:val="20"/>
          <w:szCs w:val="20"/>
        </w:rPr>
        <w:t>44</w:t>
      </w:r>
      <w:r w:rsidRPr="00BB6005">
        <w:rPr>
          <w:sz w:val="20"/>
          <w:szCs w:val="20"/>
        </w:rPr>
        <w:t xml:space="preserve">. dodaje se </w:t>
      </w:r>
      <w:r w:rsidR="00481CE3">
        <w:rPr>
          <w:sz w:val="20"/>
          <w:szCs w:val="20"/>
        </w:rPr>
        <w:t>stavak 5</w:t>
      </w:r>
      <w:r w:rsidRPr="00BB6005">
        <w:rPr>
          <w:sz w:val="20"/>
          <w:szCs w:val="20"/>
        </w:rPr>
        <w:t>. koj</w:t>
      </w:r>
      <w:r w:rsidR="00481CE3">
        <w:rPr>
          <w:sz w:val="20"/>
          <w:szCs w:val="20"/>
        </w:rPr>
        <w:t>i</w:t>
      </w:r>
      <w:r w:rsidRPr="00BB6005">
        <w:rPr>
          <w:sz w:val="20"/>
          <w:szCs w:val="20"/>
        </w:rPr>
        <w:t xml:space="preserve"> glasi:</w:t>
      </w:r>
    </w:p>
    <w:p w14:paraId="2B70858E" w14:textId="77777777" w:rsidR="00481CE3" w:rsidRPr="007D55DB" w:rsidRDefault="00481CE3" w:rsidP="00481CE3">
      <w:pPr>
        <w:pStyle w:val="Naslov5"/>
      </w:pPr>
      <w:proofErr w:type="spellStart"/>
      <w:r w:rsidRPr="007D55DB">
        <w:t>Zaštita</w:t>
      </w:r>
      <w:proofErr w:type="spellEnd"/>
      <w:r w:rsidRPr="007D55DB">
        <w:t xml:space="preserve"> od </w:t>
      </w:r>
      <w:proofErr w:type="spellStart"/>
      <w:r w:rsidRPr="007D55DB">
        <w:t>poplava</w:t>
      </w:r>
      <w:proofErr w:type="spellEnd"/>
    </w:p>
    <w:p w14:paraId="16C064F1" w14:textId="77777777" w:rsidR="00481CE3" w:rsidRPr="007D55DB" w:rsidRDefault="00481CE3" w:rsidP="00481CE3">
      <w:pPr>
        <w:rPr>
          <w:sz w:val="20"/>
          <w:szCs w:val="20"/>
        </w:rPr>
      </w:pPr>
      <w:r w:rsidRPr="007D55DB">
        <w:rPr>
          <w:sz w:val="20"/>
          <w:szCs w:val="20"/>
        </w:rPr>
        <w:t xml:space="preserve">Planom su, sukladno posebnim </w:t>
      </w:r>
      <w:proofErr w:type="spellStart"/>
      <w:r w:rsidRPr="007D55DB">
        <w:rPr>
          <w:sz w:val="20"/>
          <w:szCs w:val="20"/>
        </w:rPr>
        <w:t>propislma</w:t>
      </w:r>
      <w:proofErr w:type="spellEnd"/>
      <w:r w:rsidRPr="007D55DB">
        <w:rPr>
          <w:sz w:val="20"/>
          <w:szCs w:val="20"/>
        </w:rPr>
        <w:t xml:space="preserve"> i Prostornom planu Zagrebačke županije, utvrđene poplavne zone velike, srednje i male vjerojatnosti pojave poplava prikazane na kartografskom prikazu 3.2 Područja posebnih ograničenja u korištenju prostora. Za zahvate na tim područjima potrebno je zatražiti uvjete Hrvatskih voda.</w:t>
      </w:r>
    </w:p>
    <w:p w14:paraId="017D7F04" w14:textId="77777777" w:rsidR="00235FA9" w:rsidRPr="007D55DB" w:rsidRDefault="00235FA9" w:rsidP="000B0F4C">
      <w:pPr>
        <w:jc w:val="center"/>
        <w:rPr>
          <w:sz w:val="20"/>
          <w:szCs w:val="20"/>
        </w:rPr>
      </w:pPr>
    </w:p>
    <w:p w14:paraId="467E698F" w14:textId="77777777" w:rsidR="00235FA9" w:rsidRPr="00BB6005" w:rsidRDefault="00235FA9" w:rsidP="00235FA9">
      <w:pPr>
        <w:jc w:val="center"/>
        <w:rPr>
          <w:sz w:val="20"/>
          <w:szCs w:val="20"/>
        </w:rPr>
      </w:pPr>
      <w:r w:rsidRPr="00BB6005">
        <w:rPr>
          <w:sz w:val="20"/>
          <w:szCs w:val="20"/>
        </w:rPr>
        <w:t xml:space="preserve">Članak </w:t>
      </w:r>
      <w:r w:rsidRPr="00BB6005">
        <w:rPr>
          <w:sz w:val="20"/>
          <w:szCs w:val="20"/>
        </w:rPr>
        <w:fldChar w:fldCharType="begin"/>
      </w:r>
      <w:r w:rsidRPr="00BB6005">
        <w:rPr>
          <w:sz w:val="20"/>
          <w:szCs w:val="20"/>
        </w:rPr>
        <w:instrText xml:space="preserve"> AUTONUM </w:instrText>
      </w:r>
      <w:r w:rsidRPr="00BB6005">
        <w:rPr>
          <w:sz w:val="20"/>
          <w:szCs w:val="20"/>
        </w:rPr>
        <w:fldChar w:fldCharType="end"/>
      </w:r>
    </w:p>
    <w:p w14:paraId="3E396923" w14:textId="3B034EA6" w:rsidR="00481CE3" w:rsidRDefault="00481CE3" w:rsidP="00481CE3">
      <w:pPr>
        <w:rPr>
          <w:sz w:val="20"/>
          <w:szCs w:val="20"/>
        </w:rPr>
      </w:pPr>
      <w:r w:rsidRPr="00BB6005">
        <w:rPr>
          <w:sz w:val="20"/>
          <w:szCs w:val="20"/>
        </w:rPr>
        <w:t xml:space="preserve">U članku </w:t>
      </w:r>
      <w:r>
        <w:rPr>
          <w:sz w:val="20"/>
          <w:szCs w:val="20"/>
        </w:rPr>
        <w:t>44</w:t>
      </w:r>
      <w:r w:rsidRPr="00BB6005">
        <w:rPr>
          <w:sz w:val="20"/>
          <w:szCs w:val="20"/>
        </w:rPr>
        <w:t xml:space="preserve">. dodaje se </w:t>
      </w:r>
      <w:r>
        <w:rPr>
          <w:sz w:val="20"/>
          <w:szCs w:val="20"/>
        </w:rPr>
        <w:t>stavak 10</w:t>
      </w:r>
      <w:r w:rsidRPr="00BB6005">
        <w:rPr>
          <w:sz w:val="20"/>
          <w:szCs w:val="20"/>
        </w:rPr>
        <w:t>. koj</w:t>
      </w:r>
      <w:r>
        <w:rPr>
          <w:sz w:val="20"/>
          <w:szCs w:val="20"/>
        </w:rPr>
        <w:t>i</w:t>
      </w:r>
      <w:r w:rsidRPr="00BB6005">
        <w:rPr>
          <w:sz w:val="20"/>
          <w:szCs w:val="20"/>
        </w:rPr>
        <w:t xml:space="preserve"> glasi:</w:t>
      </w:r>
    </w:p>
    <w:p w14:paraId="657AA4BD" w14:textId="77777777" w:rsidR="00481CE3" w:rsidRPr="007D55DB" w:rsidRDefault="00481CE3" w:rsidP="00481CE3">
      <w:pPr>
        <w:pStyle w:val="Naslov5"/>
      </w:pPr>
      <w:proofErr w:type="spellStart"/>
      <w:r w:rsidRPr="007D55DB">
        <w:t>Zaštita</w:t>
      </w:r>
      <w:proofErr w:type="spellEnd"/>
      <w:r w:rsidRPr="007D55DB">
        <w:t xml:space="preserve"> od </w:t>
      </w:r>
      <w:proofErr w:type="spellStart"/>
      <w:r w:rsidRPr="007D55DB">
        <w:t>ekstremnih</w:t>
      </w:r>
      <w:proofErr w:type="spellEnd"/>
      <w:r w:rsidRPr="007D55DB">
        <w:t xml:space="preserve"> </w:t>
      </w:r>
      <w:proofErr w:type="spellStart"/>
      <w:r w:rsidRPr="007D55DB">
        <w:t>vremenskih</w:t>
      </w:r>
      <w:proofErr w:type="spellEnd"/>
      <w:r w:rsidRPr="007D55DB">
        <w:t xml:space="preserve"> </w:t>
      </w:r>
      <w:proofErr w:type="spellStart"/>
      <w:r w:rsidRPr="007D55DB">
        <w:t>pojava</w:t>
      </w:r>
      <w:proofErr w:type="spellEnd"/>
      <w:r w:rsidRPr="007D55DB">
        <w:t xml:space="preserve">, </w:t>
      </w:r>
      <w:proofErr w:type="spellStart"/>
      <w:r w:rsidRPr="007D55DB">
        <w:t>epidemije</w:t>
      </w:r>
      <w:proofErr w:type="spellEnd"/>
      <w:r w:rsidRPr="007D55DB">
        <w:t xml:space="preserve"> </w:t>
      </w:r>
      <w:proofErr w:type="spellStart"/>
      <w:r w:rsidRPr="007D55DB">
        <w:t>i</w:t>
      </w:r>
      <w:proofErr w:type="spellEnd"/>
      <w:r w:rsidRPr="007D55DB">
        <w:t xml:space="preserve"> </w:t>
      </w:r>
      <w:proofErr w:type="spellStart"/>
      <w:r w:rsidRPr="007D55DB">
        <w:t>pandemije</w:t>
      </w:r>
      <w:proofErr w:type="spellEnd"/>
    </w:p>
    <w:p w14:paraId="2D0EE225" w14:textId="77777777" w:rsidR="00481CE3" w:rsidRPr="007D55DB" w:rsidRDefault="00481CE3" w:rsidP="00481CE3">
      <w:pPr>
        <w:rPr>
          <w:sz w:val="20"/>
          <w:szCs w:val="20"/>
        </w:rPr>
      </w:pPr>
      <w:r w:rsidRPr="007D55DB">
        <w:rPr>
          <w:sz w:val="20"/>
          <w:szCs w:val="20"/>
        </w:rPr>
        <w:t>U cilju zaštite od ekstremnih vremenskih pojava potrebno je provoditi sljedeće mjere prilagodbe klimatskim promjenama  vrlo visoke, visoke i srednje važnosti koje su utvrđene Strategijom prilagodbe klimatskim promjenama u Republici Hrvatskoj za razdoblje do 2040. godine s pogledom  na 2070. godinu:</w:t>
      </w:r>
    </w:p>
    <w:p w14:paraId="2F06661B" w14:textId="77777777" w:rsidR="00481CE3" w:rsidRPr="007D55DB" w:rsidRDefault="00481CE3" w:rsidP="00481CE3">
      <w:pPr>
        <w:ind w:firstLine="709"/>
        <w:rPr>
          <w:i/>
          <w:sz w:val="20"/>
          <w:szCs w:val="20"/>
        </w:rPr>
      </w:pPr>
      <w:r w:rsidRPr="007D55DB">
        <w:rPr>
          <w:i/>
          <w:sz w:val="20"/>
          <w:szCs w:val="20"/>
        </w:rPr>
        <w:t>U sektoru vodnih resursa:</w:t>
      </w:r>
    </w:p>
    <w:p w14:paraId="2387EA49" w14:textId="77777777" w:rsidR="00481CE3" w:rsidRPr="007D55DB" w:rsidRDefault="00481CE3" w:rsidP="00481CE3">
      <w:pPr>
        <w:pStyle w:val="Odlomakpopisa"/>
        <w:numPr>
          <w:ilvl w:val="0"/>
          <w:numId w:val="48"/>
        </w:numPr>
        <w:tabs>
          <w:tab w:val="clear" w:pos="720"/>
          <w:tab w:val="num" w:pos="284"/>
        </w:tabs>
        <w:ind w:left="284" w:hanging="284"/>
        <w:rPr>
          <w:sz w:val="20"/>
          <w:szCs w:val="20"/>
        </w:rPr>
      </w:pPr>
      <w:r w:rsidRPr="007D55DB">
        <w:rPr>
          <w:sz w:val="20"/>
          <w:szCs w:val="20"/>
        </w:rPr>
        <w:t xml:space="preserve">Provedba </w:t>
      </w:r>
      <w:proofErr w:type="spellStart"/>
      <w:r w:rsidRPr="007D55DB">
        <w:rPr>
          <w:sz w:val="20"/>
          <w:szCs w:val="20"/>
        </w:rPr>
        <w:t>nestrukturnih</w:t>
      </w:r>
      <w:proofErr w:type="spellEnd"/>
      <w:r w:rsidRPr="007D55DB">
        <w:rPr>
          <w:sz w:val="20"/>
          <w:szCs w:val="20"/>
        </w:rPr>
        <w:t xml:space="preserve"> mjera zaštite od štetnog djelovanja voda i zaštite voda pri pojavama ekstremnih hidroloških prilika čije je povećanje intenziteta i učestalosti pojave uvjetovano klimatskim promjenama.</w:t>
      </w:r>
    </w:p>
    <w:p w14:paraId="3033A925" w14:textId="77777777" w:rsidR="00481CE3" w:rsidRPr="007D55DB" w:rsidRDefault="00481CE3" w:rsidP="00481CE3">
      <w:pPr>
        <w:pStyle w:val="Odlomakpopisa"/>
        <w:numPr>
          <w:ilvl w:val="0"/>
          <w:numId w:val="48"/>
        </w:numPr>
        <w:tabs>
          <w:tab w:val="clear" w:pos="720"/>
          <w:tab w:val="num" w:pos="284"/>
        </w:tabs>
        <w:ind w:left="284" w:hanging="284"/>
        <w:rPr>
          <w:sz w:val="20"/>
          <w:szCs w:val="20"/>
        </w:rPr>
      </w:pPr>
      <w:r w:rsidRPr="007D55DB">
        <w:rPr>
          <w:sz w:val="20"/>
          <w:szCs w:val="20"/>
        </w:rPr>
        <w:t>Podrška planiranju, izgradnji, rekonstrukciji i dogradnji sustava za zaštitu od štetnog djelovanja voda i s njima povezanih drugih hidrotehničkih sustava (strukturne mjere) i kontrolirano plavljenih nizinskih prirodnih po- plavnih područja kao i ostalih mjera za zaštitu voda uz prioritetnu primjenu pristupa davanja prostora rijekama i korištenja prirodnih retencija.</w:t>
      </w:r>
    </w:p>
    <w:p w14:paraId="48ECB3E0" w14:textId="77777777" w:rsidR="00481CE3" w:rsidRPr="007D55DB" w:rsidRDefault="00481CE3" w:rsidP="00481CE3">
      <w:pPr>
        <w:ind w:firstLine="709"/>
        <w:rPr>
          <w:i/>
          <w:sz w:val="20"/>
          <w:szCs w:val="20"/>
        </w:rPr>
      </w:pPr>
      <w:r w:rsidRPr="007D55DB">
        <w:rPr>
          <w:i/>
          <w:sz w:val="20"/>
          <w:szCs w:val="20"/>
        </w:rPr>
        <w:t>U sektoru poljoprivrede:</w:t>
      </w:r>
    </w:p>
    <w:p w14:paraId="3BBD847F" w14:textId="77777777" w:rsidR="00481CE3" w:rsidRPr="007D55DB" w:rsidRDefault="00481CE3" w:rsidP="00481CE3">
      <w:pPr>
        <w:pStyle w:val="Odlomakpopisa"/>
        <w:numPr>
          <w:ilvl w:val="0"/>
          <w:numId w:val="48"/>
        </w:numPr>
        <w:tabs>
          <w:tab w:val="clear" w:pos="720"/>
          <w:tab w:val="num" w:pos="284"/>
        </w:tabs>
        <w:ind w:left="284" w:hanging="284"/>
        <w:rPr>
          <w:sz w:val="20"/>
          <w:szCs w:val="20"/>
        </w:rPr>
      </w:pPr>
      <w:r w:rsidRPr="007D55DB">
        <w:rPr>
          <w:sz w:val="20"/>
          <w:szCs w:val="20"/>
        </w:rPr>
        <w:t>Povećanje prihvatnog kapaciteta poljoprivrednog tla za vodu,</w:t>
      </w:r>
    </w:p>
    <w:p w14:paraId="7090DA18" w14:textId="77777777" w:rsidR="00481CE3" w:rsidRPr="007D55DB" w:rsidRDefault="00481CE3" w:rsidP="00481CE3">
      <w:pPr>
        <w:pStyle w:val="Odlomakpopisa"/>
        <w:numPr>
          <w:ilvl w:val="0"/>
          <w:numId w:val="48"/>
        </w:numPr>
        <w:tabs>
          <w:tab w:val="clear" w:pos="720"/>
          <w:tab w:val="num" w:pos="284"/>
        </w:tabs>
        <w:ind w:left="284" w:hanging="284"/>
        <w:rPr>
          <w:sz w:val="20"/>
          <w:szCs w:val="20"/>
        </w:rPr>
      </w:pPr>
      <w:r w:rsidRPr="007D55DB">
        <w:rPr>
          <w:sz w:val="20"/>
          <w:szCs w:val="20"/>
        </w:rPr>
        <w:t xml:space="preserve">Primjena primjerene obrade tla (npr. </w:t>
      </w:r>
      <w:proofErr w:type="spellStart"/>
      <w:r w:rsidRPr="007D55DB">
        <w:rPr>
          <w:sz w:val="20"/>
          <w:szCs w:val="20"/>
        </w:rPr>
        <w:t>konzervacijska</w:t>
      </w:r>
      <w:proofErr w:type="spellEnd"/>
      <w:r w:rsidRPr="007D55DB">
        <w:rPr>
          <w:sz w:val="20"/>
          <w:szCs w:val="20"/>
        </w:rPr>
        <w:t xml:space="preserve"> obrada tla i ostali načini reducirane obrade tla),</w:t>
      </w:r>
    </w:p>
    <w:p w14:paraId="000BC262" w14:textId="77777777" w:rsidR="00481CE3" w:rsidRPr="007D55DB" w:rsidRDefault="00481CE3" w:rsidP="00481CE3">
      <w:pPr>
        <w:pStyle w:val="Odlomakpopisa"/>
        <w:numPr>
          <w:ilvl w:val="0"/>
          <w:numId w:val="48"/>
        </w:numPr>
        <w:tabs>
          <w:tab w:val="clear" w:pos="720"/>
          <w:tab w:val="num" w:pos="284"/>
        </w:tabs>
        <w:ind w:left="284" w:hanging="284"/>
        <w:rPr>
          <w:sz w:val="20"/>
          <w:szCs w:val="20"/>
        </w:rPr>
      </w:pPr>
      <w:r w:rsidRPr="007D55DB">
        <w:rPr>
          <w:sz w:val="20"/>
          <w:szCs w:val="20"/>
        </w:rPr>
        <w:t>Uzgoj vrsta i sorti poljoprivrednih kultura za prehrambeni i neprehrambeni lanac te pasmina domaćih životinja koje su otpornije na klimatske promjene,</w:t>
      </w:r>
    </w:p>
    <w:p w14:paraId="5E2CE039" w14:textId="77777777" w:rsidR="00481CE3" w:rsidRPr="007D55DB" w:rsidRDefault="00481CE3" w:rsidP="00481CE3">
      <w:pPr>
        <w:pStyle w:val="Odlomakpopisa"/>
        <w:numPr>
          <w:ilvl w:val="0"/>
          <w:numId w:val="48"/>
        </w:numPr>
        <w:tabs>
          <w:tab w:val="clear" w:pos="720"/>
          <w:tab w:val="num" w:pos="284"/>
        </w:tabs>
        <w:ind w:left="284" w:hanging="284"/>
        <w:rPr>
          <w:sz w:val="20"/>
          <w:szCs w:val="20"/>
        </w:rPr>
      </w:pPr>
      <w:r w:rsidRPr="007D55DB">
        <w:rPr>
          <w:sz w:val="20"/>
          <w:szCs w:val="20"/>
        </w:rPr>
        <w:t>Integriranje rizika od klimatskih promjena pri razvoju sustava navodnjavanja,</w:t>
      </w:r>
    </w:p>
    <w:p w14:paraId="7AA2D481" w14:textId="77777777" w:rsidR="00481CE3" w:rsidRPr="007D55DB" w:rsidRDefault="00481CE3" w:rsidP="00481CE3">
      <w:pPr>
        <w:pStyle w:val="Odlomakpopisa"/>
        <w:numPr>
          <w:ilvl w:val="0"/>
          <w:numId w:val="48"/>
        </w:numPr>
        <w:tabs>
          <w:tab w:val="clear" w:pos="720"/>
          <w:tab w:val="num" w:pos="284"/>
        </w:tabs>
        <w:ind w:left="284" w:hanging="284"/>
        <w:rPr>
          <w:sz w:val="20"/>
          <w:szCs w:val="20"/>
        </w:rPr>
      </w:pPr>
      <w:r w:rsidRPr="007D55DB">
        <w:rPr>
          <w:sz w:val="20"/>
          <w:szCs w:val="20"/>
        </w:rPr>
        <w:t xml:space="preserve">Primjena </w:t>
      </w:r>
      <w:proofErr w:type="spellStart"/>
      <w:r w:rsidRPr="007D55DB">
        <w:rPr>
          <w:sz w:val="20"/>
          <w:szCs w:val="20"/>
        </w:rPr>
        <w:t>antierozivnih</w:t>
      </w:r>
      <w:proofErr w:type="spellEnd"/>
      <w:r w:rsidRPr="007D55DB">
        <w:rPr>
          <w:sz w:val="20"/>
          <w:szCs w:val="20"/>
        </w:rPr>
        <w:t xml:space="preserve"> mjera,</w:t>
      </w:r>
    </w:p>
    <w:p w14:paraId="53BF529F" w14:textId="77777777" w:rsidR="00481CE3" w:rsidRPr="007D55DB" w:rsidRDefault="00481CE3" w:rsidP="00481CE3">
      <w:pPr>
        <w:pStyle w:val="Odlomakpopisa"/>
        <w:numPr>
          <w:ilvl w:val="0"/>
          <w:numId w:val="48"/>
        </w:numPr>
        <w:tabs>
          <w:tab w:val="clear" w:pos="720"/>
          <w:tab w:val="num" w:pos="284"/>
        </w:tabs>
        <w:ind w:left="284" w:hanging="284"/>
        <w:rPr>
          <w:sz w:val="20"/>
          <w:szCs w:val="20"/>
        </w:rPr>
      </w:pPr>
      <w:r w:rsidRPr="007D55DB">
        <w:rPr>
          <w:sz w:val="20"/>
          <w:szCs w:val="20"/>
        </w:rPr>
        <w:t>Obnova i izgradnja građevina za melioracijsku odvodnju.</w:t>
      </w:r>
    </w:p>
    <w:p w14:paraId="6DD17E0B" w14:textId="77777777" w:rsidR="00481CE3" w:rsidRPr="007D55DB" w:rsidRDefault="00481CE3" w:rsidP="00481CE3">
      <w:pPr>
        <w:ind w:firstLine="709"/>
        <w:rPr>
          <w:i/>
          <w:sz w:val="20"/>
          <w:szCs w:val="20"/>
        </w:rPr>
      </w:pPr>
      <w:r w:rsidRPr="007D55DB">
        <w:rPr>
          <w:i/>
          <w:sz w:val="20"/>
          <w:szCs w:val="20"/>
        </w:rPr>
        <w:t>U sektoru šumarstva:</w:t>
      </w:r>
    </w:p>
    <w:p w14:paraId="18DD557F" w14:textId="77777777" w:rsidR="00481CE3" w:rsidRPr="007D55DB" w:rsidRDefault="00481CE3" w:rsidP="00481CE3">
      <w:pPr>
        <w:pStyle w:val="Odlomakpopisa"/>
        <w:numPr>
          <w:ilvl w:val="0"/>
          <w:numId w:val="48"/>
        </w:numPr>
        <w:tabs>
          <w:tab w:val="clear" w:pos="720"/>
          <w:tab w:val="num" w:pos="284"/>
        </w:tabs>
        <w:ind w:left="284" w:hanging="284"/>
        <w:rPr>
          <w:sz w:val="20"/>
          <w:szCs w:val="20"/>
        </w:rPr>
      </w:pPr>
      <w:r w:rsidRPr="007D55DB">
        <w:rPr>
          <w:sz w:val="20"/>
          <w:szCs w:val="20"/>
        </w:rPr>
        <w:t>Uključivanje mjera prilagodbe u ključne dokumente koji se tiču šuma i šumarskog sektora,</w:t>
      </w:r>
    </w:p>
    <w:p w14:paraId="7E25B962" w14:textId="77777777" w:rsidR="00481CE3" w:rsidRPr="007D55DB" w:rsidRDefault="00481CE3" w:rsidP="00481CE3">
      <w:pPr>
        <w:pStyle w:val="Odlomakpopisa"/>
        <w:numPr>
          <w:ilvl w:val="0"/>
          <w:numId w:val="48"/>
        </w:numPr>
        <w:tabs>
          <w:tab w:val="clear" w:pos="720"/>
          <w:tab w:val="num" w:pos="284"/>
        </w:tabs>
        <w:ind w:left="284" w:hanging="284"/>
        <w:rPr>
          <w:sz w:val="20"/>
          <w:szCs w:val="20"/>
        </w:rPr>
      </w:pPr>
      <w:r w:rsidRPr="007D55DB">
        <w:rPr>
          <w:sz w:val="20"/>
          <w:szCs w:val="20"/>
        </w:rPr>
        <w:t xml:space="preserve">Provedba koncepta zelene infrastrukture u svrhu jačanja otpornosti na klimatske promjene u urbanim i </w:t>
      </w:r>
      <w:proofErr w:type="spellStart"/>
      <w:r w:rsidRPr="007D55DB">
        <w:rPr>
          <w:sz w:val="20"/>
          <w:szCs w:val="20"/>
        </w:rPr>
        <w:t>ru</w:t>
      </w:r>
      <w:proofErr w:type="spellEnd"/>
      <w:r w:rsidRPr="007D55DB">
        <w:rPr>
          <w:sz w:val="20"/>
          <w:szCs w:val="20"/>
        </w:rPr>
        <w:t xml:space="preserve">- </w:t>
      </w:r>
      <w:proofErr w:type="spellStart"/>
      <w:r w:rsidRPr="007D55DB">
        <w:rPr>
          <w:sz w:val="20"/>
          <w:szCs w:val="20"/>
        </w:rPr>
        <w:t>ralnim</w:t>
      </w:r>
      <w:proofErr w:type="spellEnd"/>
      <w:r w:rsidRPr="007D55DB">
        <w:rPr>
          <w:sz w:val="20"/>
          <w:szCs w:val="20"/>
        </w:rPr>
        <w:t xml:space="preserve"> sredinama,</w:t>
      </w:r>
    </w:p>
    <w:p w14:paraId="0845D30D" w14:textId="77777777" w:rsidR="00481CE3" w:rsidRPr="007D55DB" w:rsidRDefault="00481CE3" w:rsidP="00481CE3">
      <w:pPr>
        <w:pStyle w:val="Odlomakpopisa"/>
        <w:numPr>
          <w:ilvl w:val="0"/>
          <w:numId w:val="48"/>
        </w:numPr>
        <w:tabs>
          <w:tab w:val="clear" w:pos="720"/>
          <w:tab w:val="num" w:pos="284"/>
        </w:tabs>
        <w:ind w:left="284" w:hanging="284"/>
        <w:rPr>
          <w:sz w:val="20"/>
          <w:szCs w:val="20"/>
        </w:rPr>
      </w:pPr>
      <w:r w:rsidRPr="007D55DB">
        <w:rPr>
          <w:sz w:val="20"/>
          <w:szCs w:val="20"/>
        </w:rPr>
        <w:t>Pošumljavanje i obnova šuma u svrhu jačanja otpornosti na klimatske promjene.</w:t>
      </w:r>
    </w:p>
    <w:p w14:paraId="79BE434E" w14:textId="77777777" w:rsidR="00481CE3" w:rsidRPr="007D55DB" w:rsidRDefault="00481CE3" w:rsidP="00481CE3">
      <w:pPr>
        <w:ind w:firstLine="709"/>
        <w:rPr>
          <w:i/>
          <w:sz w:val="20"/>
          <w:szCs w:val="20"/>
        </w:rPr>
      </w:pPr>
      <w:r w:rsidRPr="007D55DB">
        <w:rPr>
          <w:i/>
          <w:sz w:val="20"/>
          <w:szCs w:val="20"/>
        </w:rPr>
        <w:t>U sektoru bioraznolikosti:</w:t>
      </w:r>
    </w:p>
    <w:p w14:paraId="13290046" w14:textId="77777777" w:rsidR="00481CE3" w:rsidRPr="007D55DB" w:rsidRDefault="00481CE3" w:rsidP="00481CE3">
      <w:pPr>
        <w:pStyle w:val="Odlomakpopisa"/>
        <w:numPr>
          <w:ilvl w:val="0"/>
          <w:numId w:val="48"/>
        </w:numPr>
        <w:tabs>
          <w:tab w:val="clear" w:pos="720"/>
          <w:tab w:val="num" w:pos="284"/>
        </w:tabs>
        <w:ind w:left="284" w:hanging="284"/>
        <w:rPr>
          <w:sz w:val="20"/>
          <w:szCs w:val="20"/>
        </w:rPr>
      </w:pPr>
      <w:r w:rsidRPr="007D55DB">
        <w:rPr>
          <w:sz w:val="20"/>
          <w:szCs w:val="20"/>
        </w:rPr>
        <w:t xml:space="preserve">Poboljšanje znanja i izrada baza podataka radi procjene ranjivosti (do)prirodnih ekosustava, staništa, divljih vrsta, zaštićenih područja i područja ekološke mreže u svrhu poboljšanja </w:t>
      </w:r>
      <w:proofErr w:type="spellStart"/>
      <w:r w:rsidRPr="007D55DB">
        <w:rPr>
          <w:sz w:val="20"/>
          <w:szCs w:val="20"/>
        </w:rPr>
        <w:t>prediktivnih</w:t>
      </w:r>
      <w:proofErr w:type="spellEnd"/>
      <w:r w:rsidRPr="007D55DB">
        <w:rPr>
          <w:sz w:val="20"/>
          <w:szCs w:val="20"/>
        </w:rPr>
        <w:t xml:space="preserve"> modela,</w:t>
      </w:r>
    </w:p>
    <w:p w14:paraId="26FC3780" w14:textId="77777777" w:rsidR="00481CE3" w:rsidRPr="007D55DB" w:rsidRDefault="00481CE3" w:rsidP="00481CE3">
      <w:pPr>
        <w:pStyle w:val="Odlomakpopisa"/>
        <w:numPr>
          <w:ilvl w:val="0"/>
          <w:numId w:val="48"/>
        </w:numPr>
        <w:tabs>
          <w:tab w:val="clear" w:pos="720"/>
          <w:tab w:val="num" w:pos="284"/>
        </w:tabs>
        <w:ind w:left="284" w:hanging="284"/>
        <w:rPr>
          <w:sz w:val="20"/>
          <w:szCs w:val="20"/>
        </w:rPr>
      </w:pPr>
      <w:r w:rsidRPr="007D55DB">
        <w:rPr>
          <w:sz w:val="20"/>
          <w:szCs w:val="20"/>
        </w:rPr>
        <w:t>Uspostava sustava praćenja klimatskih čimbenika i ranog upozoravanja za zaštićena područja i područja ekološke mreže te monitoringa ekosustava, staništa i divljih vrsta,</w:t>
      </w:r>
    </w:p>
    <w:p w14:paraId="34E9FA93" w14:textId="77777777" w:rsidR="00481CE3" w:rsidRPr="007D55DB" w:rsidRDefault="00481CE3" w:rsidP="00481CE3">
      <w:pPr>
        <w:pStyle w:val="Odlomakpopisa"/>
        <w:numPr>
          <w:ilvl w:val="0"/>
          <w:numId w:val="48"/>
        </w:numPr>
        <w:tabs>
          <w:tab w:val="clear" w:pos="720"/>
          <w:tab w:val="num" w:pos="284"/>
        </w:tabs>
        <w:ind w:left="284" w:hanging="284"/>
        <w:rPr>
          <w:sz w:val="20"/>
          <w:szCs w:val="20"/>
        </w:rPr>
      </w:pPr>
      <w:r w:rsidRPr="007D55DB">
        <w:rPr>
          <w:sz w:val="20"/>
          <w:szCs w:val="20"/>
        </w:rPr>
        <w:t>Razvoj i provedba mjera za jačanje otpornosti ranjivih ekosustava, staništa i vrsta,</w:t>
      </w:r>
    </w:p>
    <w:p w14:paraId="0F3EA169" w14:textId="77777777" w:rsidR="00481CE3" w:rsidRPr="007D55DB" w:rsidRDefault="00481CE3" w:rsidP="00481CE3">
      <w:pPr>
        <w:pStyle w:val="Odlomakpopisa"/>
        <w:numPr>
          <w:ilvl w:val="0"/>
          <w:numId w:val="48"/>
        </w:numPr>
        <w:tabs>
          <w:tab w:val="clear" w:pos="720"/>
          <w:tab w:val="num" w:pos="284"/>
        </w:tabs>
        <w:ind w:left="284" w:hanging="284"/>
        <w:rPr>
          <w:sz w:val="20"/>
          <w:szCs w:val="20"/>
        </w:rPr>
      </w:pPr>
      <w:r w:rsidRPr="007D55DB">
        <w:rPr>
          <w:sz w:val="20"/>
          <w:szCs w:val="20"/>
        </w:rPr>
        <w:t>Integrirano upravljanje resursima u svrhu očuvanja i revitalizacije prirodnih ekosustava i bioraznolikosti,</w:t>
      </w:r>
    </w:p>
    <w:p w14:paraId="70C301F9" w14:textId="77777777" w:rsidR="00481CE3" w:rsidRPr="007D55DB" w:rsidRDefault="00481CE3" w:rsidP="00481CE3">
      <w:pPr>
        <w:pStyle w:val="Odlomakpopisa"/>
        <w:numPr>
          <w:ilvl w:val="0"/>
          <w:numId w:val="48"/>
        </w:numPr>
        <w:tabs>
          <w:tab w:val="clear" w:pos="720"/>
          <w:tab w:val="num" w:pos="284"/>
        </w:tabs>
        <w:ind w:left="284" w:hanging="284"/>
        <w:rPr>
          <w:sz w:val="20"/>
          <w:szCs w:val="20"/>
        </w:rPr>
      </w:pPr>
      <w:r w:rsidRPr="007D55DB">
        <w:rPr>
          <w:sz w:val="20"/>
          <w:szCs w:val="20"/>
        </w:rPr>
        <w:t>Uključivanje mjera prilagodbe klimatskim promjenama u ključne dokumente zaštite prirode i njenih sastavnica te upravljanja područjima, vrstama i staništima,</w:t>
      </w:r>
    </w:p>
    <w:p w14:paraId="042F9C94" w14:textId="77777777" w:rsidR="00481CE3" w:rsidRPr="007D55DB" w:rsidRDefault="00481CE3" w:rsidP="00481CE3">
      <w:pPr>
        <w:pStyle w:val="Odlomakpopisa"/>
        <w:numPr>
          <w:ilvl w:val="0"/>
          <w:numId w:val="48"/>
        </w:numPr>
        <w:tabs>
          <w:tab w:val="clear" w:pos="720"/>
          <w:tab w:val="num" w:pos="284"/>
        </w:tabs>
        <w:ind w:left="284" w:hanging="284"/>
        <w:rPr>
          <w:sz w:val="20"/>
          <w:szCs w:val="20"/>
        </w:rPr>
      </w:pPr>
      <w:r w:rsidRPr="007D55DB">
        <w:rPr>
          <w:sz w:val="20"/>
          <w:szCs w:val="20"/>
        </w:rPr>
        <w:t>Očuvanje i primjena tradicijskih poljoprivrednih praksi i znanja u cilju jačanja otpornosti (do)prirodnih ekosustava, staništa i divljih vrsta,</w:t>
      </w:r>
    </w:p>
    <w:p w14:paraId="31969BA1" w14:textId="77777777" w:rsidR="00481CE3" w:rsidRPr="007D55DB" w:rsidRDefault="00481CE3" w:rsidP="00481CE3">
      <w:pPr>
        <w:pStyle w:val="Odlomakpopisa"/>
        <w:numPr>
          <w:ilvl w:val="0"/>
          <w:numId w:val="48"/>
        </w:numPr>
        <w:tabs>
          <w:tab w:val="clear" w:pos="720"/>
          <w:tab w:val="num" w:pos="284"/>
        </w:tabs>
        <w:ind w:left="284" w:hanging="284"/>
        <w:rPr>
          <w:sz w:val="20"/>
          <w:szCs w:val="20"/>
        </w:rPr>
      </w:pPr>
      <w:r w:rsidRPr="007D55DB">
        <w:rPr>
          <w:sz w:val="20"/>
          <w:szCs w:val="20"/>
        </w:rPr>
        <w:t>Unaprjeđenje održivog upravljanja i smanjenje antropogenog utjecaja na (do)prirodne ekosustave, staništa i divlje vrste ponajprije mjerama održivog razvoja primjenom rješenja temeljenih na prirodi (</w:t>
      </w:r>
      <w:proofErr w:type="spellStart"/>
      <w:r w:rsidRPr="007D55DB">
        <w:rPr>
          <w:sz w:val="20"/>
          <w:szCs w:val="20"/>
        </w:rPr>
        <w:t>NbS</w:t>
      </w:r>
      <w:proofErr w:type="spellEnd"/>
      <w:r w:rsidRPr="007D55DB">
        <w:rPr>
          <w:sz w:val="20"/>
          <w:szCs w:val="20"/>
        </w:rPr>
        <w:t>).</w:t>
      </w:r>
    </w:p>
    <w:p w14:paraId="79DD3C5D" w14:textId="77777777" w:rsidR="00481CE3" w:rsidRPr="007D55DB" w:rsidRDefault="00481CE3" w:rsidP="00481CE3">
      <w:pPr>
        <w:ind w:firstLine="709"/>
        <w:rPr>
          <w:i/>
          <w:sz w:val="20"/>
          <w:szCs w:val="20"/>
        </w:rPr>
      </w:pPr>
      <w:r w:rsidRPr="007D55DB">
        <w:rPr>
          <w:i/>
          <w:sz w:val="20"/>
          <w:szCs w:val="20"/>
        </w:rPr>
        <w:t>U sektoru energetike:</w:t>
      </w:r>
    </w:p>
    <w:p w14:paraId="3761A390" w14:textId="77777777" w:rsidR="00481CE3" w:rsidRPr="007D55DB" w:rsidRDefault="00481CE3" w:rsidP="00481CE3">
      <w:pPr>
        <w:pStyle w:val="Odlomakpopisa"/>
        <w:numPr>
          <w:ilvl w:val="0"/>
          <w:numId w:val="48"/>
        </w:numPr>
        <w:tabs>
          <w:tab w:val="clear" w:pos="720"/>
          <w:tab w:val="num" w:pos="284"/>
        </w:tabs>
        <w:ind w:left="284" w:hanging="284"/>
        <w:rPr>
          <w:sz w:val="20"/>
          <w:szCs w:val="20"/>
        </w:rPr>
      </w:pPr>
      <w:r w:rsidRPr="007D55DB">
        <w:rPr>
          <w:sz w:val="20"/>
          <w:szCs w:val="20"/>
        </w:rPr>
        <w:t>Jačanje otpornosti proizvodnih postrojenja putem skladištenja električne energije,</w:t>
      </w:r>
    </w:p>
    <w:p w14:paraId="37CC94D1" w14:textId="77777777" w:rsidR="00481CE3" w:rsidRPr="007D55DB" w:rsidRDefault="00481CE3" w:rsidP="00481CE3">
      <w:pPr>
        <w:pStyle w:val="Odlomakpopisa"/>
        <w:numPr>
          <w:ilvl w:val="0"/>
          <w:numId w:val="48"/>
        </w:numPr>
        <w:tabs>
          <w:tab w:val="clear" w:pos="720"/>
          <w:tab w:val="num" w:pos="284"/>
        </w:tabs>
        <w:ind w:left="284" w:hanging="284"/>
        <w:rPr>
          <w:sz w:val="20"/>
          <w:szCs w:val="20"/>
        </w:rPr>
      </w:pPr>
      <w:r w:rsidRPr="007D55DB">
        <w:rPr>
          <w:sz w:val="20"/>
          <w:szCs w:val="20"/>
        </w:rPr>
        <w:lastRenderedPageBreak/>
        <w:t>Jačanje kapaciteta i osiguravanje poticajnog zakonskog okvira u svrhu povećanja kapaciteta obnovljivih izvora energije i distribuiranih izvora,</w:t>
      </w:r>
    </w:p>
    <w:p w14:paraId="3E75F709" w14:textId="77777777" w:rsidR="00481CE3" w:rsidRPr="007D55DB" w:rsidRDefault="00481CE3" w:rsidP="00481CE3">
      <w:pPr>
        <w:pStyle w:val="Odlomakpopisa"/>
        <w:numPr>
          <w:ilvl w:val="0"/>
          <w:numId w:val="48"/>
        </w:numPr>
        <w:tabs>
          <w:tab w:val="clear" w:pos="720"/>
          <w:tab w:val="num" w:pos="284"/>
        </w:tabs>
        <w:ind w:left="284" w:hanging="284"/>
        <w:rPr>
          <w:sz w:val="20"/>
          <w:szCs w:val="20"/>
        </w:rPr>
      </w:pPr>
      <w:r w:rsidRPr="007D55DB">
        <w:rPr>
          <w:sz w:val="20"/>
          <w:szCs w:val="20"/>
        </w:rPr>
        <w:t>Jačanje otpornosti postojećih kapaciteta za proizvodnju električne i toplinske energije.</w:t>
      </w:r>
    </w:p>
    <w:p w14:paraId="4E92D754" w14:textId="77777777" w:rsidR="00481CE3" w:rsidRPr="007D55DB" w:rsidRDefault="00481CE3" w:rsidP="00481CE3">
      <w:pPr>
        <w:ind w:firstLine="709"/>
        <w:rPr>
          <w:i/>
          <w:sz w:val="20"/>
          <w:szCs w:val="20"/>
        </w:rPr>
      </w:pPr>
      <w:r w:rsidRPr="007D55DB">
        <w:rPr>
          <w:i/>
          <w:sz w:val="20"/>
          <w:szCs w:val="20"/>
        </w:rPr>
        <w:t>U sektoru turizma:</w:t>
      </w:r>
    </w:p>
    <w:p w14:paraId="725BA128" w14:textId="77777777" w:rsidR="00481CE3" w:rsidRPr="007D55DB" w:rsidRDefault="00481CE3" w:rsidP="00481CE3">
      <w:pPr>
        <w:pStyle w:val="Odlomakpopisa"/>
        <w:numPr>
          <w:ilvl w:val="0"/>
          <w:numId w:val="48"/>
        </w:numPr>
        <w:tabs>
          <w:tab w:val="clear" w:pos="720"/>
          <w:tab w:val="num" w:pos="284"/>
        </w:tabs>
        <w:ind w:left="284" w:hanging="284"/>
        <w:rPr>
          <w:sz w:val="20"/>
          <w:szCs w:val="20"/>
        </w:rPr>
      </w:pPr>
      <w:r w:rsidRPr="007D55DB">
        <w:rPr>
          <w:sz w:val="20"/>
          <w:szCs w:val="20"/>
        </w:rPr>
        <w:t>Jačanje otpornosti turističke infrastrukture na različite vremenske ekstreme.</w:t>
      </w:r>
    </w:p>
    <w:p w14:paraId="40426E19" w14:textId="77777777" w:rsidR="00481CE3" w:rsidRPr="007D55DB" w:rsidRDefault="00481CE3" w:rsidP="00481CE3">
      <w:pPr>
        <w:ind w:firstLine="709"/>
        <w:rPr>
          <w:i/>
          <w:sz w:val="20"/>
          <w:szCs w:val="20"/>
        </w:rPr>
      </w:pPr>
      <w:r w:rsidRPr="007D55DB">
        <w:rPr>
          <w:i/>
          <w:sz w:val="20"/>
          <w:szCs w:val="20"/>
        </w:rPr>
        <w:t>U području prostornog planiranja i uređenja:</w:t>
      </w:r>
    </w:p>
    <w:p w14:paraId="4F868495" w14:textId="77777777" w:rsidR="00481CE3" w:rsidRPr="007D55DB" w:rsidRDefault="00481CE3" w:rsidP="00481CE3">
      <w:pPr>
        <w:pStyle w:val="Odlomakpopisa"/>
        <w:numPr>
          <w:ilvl w:val="0"/>
          <w:numId w:val="48"/>
        </w:numPr>
        <w:tabs>
          <w:tab w:val="clear" w:pos="720"/>
          <w:tab w:val="num" w:pos="284"/>
        </w:tabs>
        <w:ind w:left="284" w:hanging="284"/>
        <w:rPr>
          <w:sz w:val="20"/>
          <w:szCs w:val="20"/>
        </w:rPr>
      </w:pPr>
      <w:r w:rsidRPr="007D55DB">
        <w:rPr>
          <w:sz w:val="20"/>
          <w:szCs w:val="20"/>
        </w:rPr>
        <w:t>Jačanje baza znanja i sustava praćenja i ocjenjivanja,</w:t>
      </w:r>
    </w:p>
    <w:p w14:paraId="76991740" w14:textId="77777777" w:rsidR="00481CE3" w:rsidRPr="007D55DB" w:rsidRDefault="00481CE3" w:rsidP="00481CE3">
      <w:pPr>
        <w:pStyle w:val="Odlomakpopisa"/>
        <w:numPr>
          <w:ilvl w:val="0"/>
          <w:numId w:val="48"/>
        </w:numPr>
        <w:tabs>
          <w:tab w:val="clear" w:pos="720"/>
          <w:tab w:val="num" w:pos="284"/>
        </w:tabs>
        <w:ind w:left="284" w:hanging="284"/>
        <w:rPr>
          <w:sz w:val="20"/>
          <w:szCs w:val="20"/>
        </w:rPr>
      </w:pPr>
      <w:r w:rsidRPr="007D55DB">
        <w:rPr>
          <w:sz w:val="20"/>
          <w:szCs w:val="20"/>
        </w:rPr>
        <w:t>Jačanje stručnih i institucionalnih kapaciteta stručnih dionika u sustavu prostornog uređenja i planiranja,</w:t>
      </w:r>
    </w:p>
    <w:p w14:paraId="6A1DEB42" w14:textId="77777777" w:rsidR="00481CE3" w:rsidRPr="007D55DB" w:rsidRDefault="00481CE3" w:rsidP="00481CE3">
      <w:pPr>
        <w:pStyle w:val="Odlomakpopisa"/>
        <w:numPr>
          <w:ilvl w:val="0"/>
          <w:numId w:val="48"/>
        </w:numPr>
        <w:tabs>
          <w:tab w:val="clear" w:pos="720"/>
          <w:tab w:val="num" w:pos="284"/>
        </w:tabs>
        <w:ind w:left="284" w:hanging="284"/>
        <w:rPr>
          <w:sz w:val="20"/>
          <w:szCs w:val="20"/>
        </w:rPr>
      </w:pPr>
      <w:r w:rsidRPr="007D55DB">
        <w:rPr>
          <w:sz w:val="20"/>
          <w:szCs w:val="20"/>
        </w:rPr>
        <w:t>Integracija mjera prilagodbe u sustav prostornog uređenja i planiranja,</w:t>
      </w:r>
    </w:p>
    <w:p w14:paraId="18D72A4E" w14:textId="77777777" w:rsidR="00481CE3" w:rsidRPr="007D55DB" w:rsidRDefault="00481CE3" w:rsidP="00481CE3">
      <w:pPr>
        <w:pStyle w:val="Odlomakpopisa"/>
        <w:numPr>
          <w:ilvl w:val="0"/>
          <w:numId w:val="48"/>
        </w:numPr>
        <w:tabs>
          <w:tab w:val="clear" w:pos="720"/>
          <w:tab w:val="num" w:pos="284"/>
        </w:tabs>
        <w:ind w:left="284" w:hanging="284"/>
        <w:rPr>
          <w:sz w:val="20"/>
          <w:szCs w:val="20"/>
        </w:rPr>
      </w:pPr>
      <w:r w:rsidRPr="007D55DB">
        <w:rPr>
          <w:sz w:val="20"/>
          <w:szCs w:val="20"/>
        </w:rPr>
        <w:t>Jačanje osviještenosti i senzibiliziranje javnosti i donositelja odluka na svim razinama,</w:t>
      </w:r>
    </w:p>
    <w:p w14:paraId="117EB852" w14:textId="77777777" w:rsidR="00481CE3" w:rsidRPr="007D55DB" w:rsidRDefault="00481CE3" w:rsidP="00481CE3">
      <w:pPr>
        <w:pStyle w:val="Odlomakpopisa"/>
        <w:numPr>
          <w:ilvl w:val="0"/>
          <w:numId w:val="48"/>
        </w:numPr>
        <w:tabs>
          <w:tab w:val="clear" w:pos="720"/>
          <w:tab w:val="num" w:pos="284"/>
        </w:tabs>
        <w:ind w:left="284" w:hanging="284"/>
        <w:rPr>
          <w:sz w:val="20"/>
          <w:szCs w:val="20"/>
        </w:rPr>
      </w:pPr>
      <w:r w:rsidRPr="007D55DB">
        <w:rPr>
          <w:sz w:val="20"/>
          <w:szCs w:val="20"/>
        </w:rPr>
        <w:t>Priprema programa i projekata sanacije.</w:t>
      </w:r>
    </w:p>
    <w:p w14:paraId="4571EE4A" w14:textId="77777777" w:rsidR="00481CE3" w:rsidRPr="007D55DB" w:rsidRDefault="00481CE3" w:rsidP="00481CE3">
      <w:pPr>
        <w:rPr>
          <w:sz w:val="20"/>
          <w:szCs w:val="20"/>
        </w:rPr>
      </w:pPr>
    </w:p>
    <w:p w14:paraId="3ECF782E" w14:textId="77777777" w:rsidR="00481CE3" w:rsidRPr="007D55DB" w:rsidRDefault="00481CE3" w:rsidP="00481CE3">
      <w:pPr>
        <w:rPr>
          <w:sz w:val="20"/>
          <w:szCs w:val="20"/>
        </w:rPr>
      </w:pPr>
      <w:r w:rsidRPr="007D55DB">
        <w:rPr>
          <w:sz w:val="20"/>
          <w:szCs w:val="20"/>
        </w:rPr>
        <w:t>Osnovne mjere zaštite od epidemija i pandemija su osiguranje zdravstvene ispravnosti vode za piće, prikupljanje i pročišćavanje otpadnih voda i kontrolirano postupanje s otpadom. U skladu s novim spoznajama, vezanim uz sprječavanje širenja bolesti COVID-19, u prostornim planovima užih područja treba planirati otvorene javne prostore i poteze zelene infrastrukture kako bi se osigurala socijalna distanca u urbanim i ruralnim sredinama u slučaju pandemije. Osigurati visoke higijenske standarde svim građanima.</w:t>
      </w:r>
    </w:p>
    <w:p w14:paraId="450BB1DC" w14:textId="77777777" w:rsidR="00F55809" w:rsidRPr="00BB6005" w:rsidRDefault="00F55809" w:rsidP="00F55809">
      <w:pPr>
        <w:pStyle w:val="Naslov1"/>
      </w:pPr>
      <w:bookmarkStart w:id="124" w:name="_Toc148260115"/>
      <w:bookmarkStart w:id="125" w:name="_Toc192484920"/>
      <w:bookmarkStart w:id="126" w:name="_Toc252541520"/>
      <w:bookmarkStart w:id="127" w:name="_Toc333313452"/>
      <w:bookmarkStart w:id="128" w:name="_Toc334880848"/>
      <w:bookmarkStart w:id="129" w:name="_Toc3708459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BB6005">
        <w:t>III. ZAVRŠNE ODREDBE</w:t>
      </w:r>
      <w:bookmarkEnd w:id="124"/>
      <w:bookmarkEnd w:id="125"/>
      <w:bookmarkEnd w:id="126"/>
      <w:bookmarkEnd w:id="127"/>
      <w:bookmarkEnd w:id="128"/>
      <w:bookmarkEnd w:id="129"/>
      <w:r w:rsidRPr="00BB6005">
        <w:t xml:space="preserve"> </w:t>
      </w:r>
    </w:p>
    <w:p w14:paraId="6CB32E0B" w14:textId="77777777" w:rsidR="00F55809" w:rsidRPr="00BB6005" w:rsidRDefault="00F55809" w:rsidP="00F55809">
      <w:pPr>
        <w:widowControl w:val="0"/>
        <w:contextualSpacing/>
        <w:jc w:val="center"/>
        <w:rPr>
          <w:rFonts w:cs="Arial"/>
          <w:sz w:val="20"/>
          <w:szCs w:val="20"/>
        </w:rPr>
      </w:pPr>
      <w:r w:rsidRPr="00BB6005">
        <w:rPr>
          <w:rFonts w:cs="Arial"/>
          <w:sz w:val="20"/>
          <w:szCs w:val="20"/>
        </w:rPr>
        <w:t xml:space="preserve">Članak </w:t>
      </w:r>
      <w:r w:rsidRPr="00BB6005">
        <w:rPr>
          <w:sz w:val="20"/>
          <w:szCs w:val="20"/>
        </w:rPr>
        <w:fldChar w:fldCharType="begin"/>
      </w:r>
      <w:r w:rsidRPr="00BB6005">
        <w:rPr>
          <w:sz w:val="20"/>
          <w:szCs w:val="20"/>
        </w:rPr>
        <w:instrText xml:space="preserve"> AUTONUM </w:instrText>
      </w:r>
      <w:r w:rsidRPr="00BB6005">
        <w:rPr>
          <w:sz w:val="20"/>
          <w:szCs w:val="20"/>
        </w:rPr>
        <w:fldChar w:fldCharType="end"/>
      </w:r>
    </w:p>
    <w:p w14:paraId="30FA5621" w14:textId="4B4B5736" w:rsidR="00B6533A" w:rsidRPr="00BB6005" w:rsidRDefault="00B6533A" w:rsidP="00B6533A">
      <w:pPr>
        <w:rPr>
          <w:sz w:val="20"/>
          <w:szCs w:val="20"/>
        </w:rPr>
      </w:pPr>
      <w:r w:rsidRPr="00BB6005">
        <w:rPr>
          <w:sz w:val="20"/>
          <w:szCs w:val="20"/>
        </w:rPr>
        <w:t xml:space="preserve">Ova odluka stupa na snagu prvog dana </w:t>
      </w:r>
      <w:r w:rsidR="009F4065">
        <w:rPr>
          <w:sz w:val="20"/>
          <w:szCs w:val="20"/>
        </w:rPr>
        <w:t>od</w:t>
      </w:r>
      <w:r w:rsidRPr="00BB6005">
        <w:rPr>
          <w:sz w:val="20"/>
          <w:szCs w:val="20"/>
        </w:rPr>
        <w:t xml:space="preserve"> dana objave u </w:t>
      </w:r>
      <w:r w:rsidR="009F4065">
        <w:rPr>
          <w:sz w:val="20"/>
          <w:szCs w:val="20"/>
        </w:rPr>
        <w:t>„</w:t>
      </w:r>
      <w:r w:rsidR="007B547E">
        <w:rPr>
          <w:sz w:val="20"/>
          <w:szCs w:val="20"/>
        </w:rPr>
        <w:t>Glasniku Zagrebačke županije</w:t>
      </w:r>
      <w:r w:rsidR="009F4065">
        <w:rPr>
          <w:sz w:val="20"/>
          <w:szCs w:val="20"/>
        </w:rPr>
        <w:t>“</w:t>
      </w:r>
      <w:r w:rsidRPr="00BB6005">
        <w:rPr>
          <w:sz w:val="20"/>
          <w:szCs w:val="20"/>
        </w:rPr>
        <w:t>.</w:t>
      </w:r>
    </w:p>
    <w:p w14:paraId="0EC70CD4" w14:textId="77777777" w:rsidR="00B6533A" w:rsidRPr="00BB6005" w:rsidRDefault="00B6533A">
      <w:pPr>
        <w:ind w:left="3402"/>
        <w:jc w:val="center"/>
        <w:rPr>
          <w:rFonts w:cs="Arial"/>
          <w:sz w:val="22"/>
          <w:szCs w:val="22"/>
        </w:rPr>
      </w:pPr>
    </w:p>
    <w:p w14:paraId="0543D685" w14:textId="77777777" w:rsidR="00B6533A" w:rsidRPr="00BB6005" w:rsidRDefault="00B6533A">
      <w:pPr>
        <w:ind w:left="3402"/>
        <w:jc w:val="center"/>
        <w:rPr>
          <w:rFonts w:cs="Arial"/>
          <w:sz w:val="22"/>
          <w:szCs w:val="22"/>
        </w:rPr>
      </w:pPr>
    </w:p>
    <w:p w14:paraId="3DB71C30" w14:textId="52E26277" w:rsidR="00AC0C48" w:rsidRPr="00AC0C48" w:rsidRDefault="00AC0C48" w:rsidP="00AC0C48">
      <w:pPr>
        <w:pStyle w:val="Bezproreda"/>
        <w:rPr>
          <w:rFonts w:ascii="Arial" w:hAnsi="Arial" w:cs="Arial"/>
          <w:sz w:val="20"/>
          <w:szCs w:val="20"/>
          <w:lang w:eastAsia="hr-HR"/>
        </w:rPr>
      </w:pPr>
      <w:r w:rsidRPr="00AC0C48">
        <w:rPr>
          <w:rFonts w:ascii="Arial" w:hAnsi="Arial" w:cs="Arial"/>
          <w:sz w:val="20"/>
          <w:szCs w:val="20"/>
          <w:lang w:eastAsia="hr-HR"/>
        </w:rPr>
        <w:t xml:space="preserve">KLASA: </w:t>
      </w:r>
      <w:r w:rsidR="00D40231">
        <w:rPr>
          <w:rFonts w:ascii="Arial" w:hAnsi="Arial" w:cs="Arial"/>
          <w:sz w:val="20"/>
          <w:szCs w:val="20"/>
          <w:lang w:eastAsia="hr-HR"/>
        </w:rPr>
        <w:t>350</w:t>
      </w:r>
      <w:r w:rsidRPr="00AC0C48">
        <w:rPr>
          <w:rFonts w:ascii="Arial" w:hAnsi="Arial" w:cs="Arial"/>
          <w:sz w:val="20"/>
          <w:szCs w:val="20"/>
          <w:lang w:eastAsia="hr-HR"/>
        </w:rPr>
        <w:t>-0</w:t>
      </w:r>
      <w:r w:rsidR="00D40231">
        <w:rPr>
          <w:rFonts w:ascii="Arial" w:hAnsi="Arial" w:cs="Arial"/>
          <w:sz w:val="20"/>
          <w:szCs w:val="20"/>
          <w:lang w:eastAsia="hr-HR"/>
        </w:rPr>
        <w:t>2</w:t>
      </w:r>
      <w:r w:rsidRPr="00AC0C48">
        <w:rPr>
          <w:rFonts w:ascii="Arial" w:hAnsi="Arial" w:cs="Arial"/>
          <w:sz w:val="20"/>
          <w:szCs w:val="20"/>
          <w:lang w:eastAsia="hr-HR"/>
        </w:rPr>
        <w:t>/2</w:t>
      </w:r>
      <w:r w:rsidR="00D40231">
        <w:rPr>
          <w:rFonts w:ascii="Arial" w:hAnsi="Arial" w:cs="Arial"/>
          <w:sz w:val="20"/>
          <w:szCs w:val="20"/>
          <w:lang w:eastAsia="hr-HR"/>
        </w:rPr>
        <w:t>1</w:t>
      </w:r>
      <w:r w:rsidRPr="00AC0C48">
        <w:rPr>
          <w:rFonts w:ascii="Arial" w:hAnsi="Arial" w:cs="Arial"/>
          <w:sz w:val="20"/>
          <w:szCs w:val="20"/>
          <w:lang w:eastAsia="hr-HR"/>
        </w:rPr>
        <w:t>-01/02</w:t>
      </w:r>
    </w:p>
    <w:p w14:paraId="34C1334E" w14:textId="0CCCE975" w:rsidR="00AC0C48" w:rsidRPr="00AC0C48" w:rsidRDefault="00AC0C48" w:rsidP="00AC0C48">
      <w:pPr>
        <w:pStyle w:val="Bezproreda"/>
        <w:rPr>
          <w:rFonts w:ascii="Arial" w:hAnsi="Arial" w:cs="Arial"/>
          <w:sz w:val="20"/>
          <w:szCs w:val="20"/>
          <w:lang w:eastAsia="hr-HR"/>
        </w:rPr>
      </w:pPr>
      <w:r w:rsidRPr="00AC0C48">
        <w:rPr>
          <w:rFonts w:ascii="Arial" w:hAnsi="Arial" w:cs="Arial"/>
          <w:sz w:val="20"/>
          <w:szCs w:val="20"/>
          <w:lang w:eastAsia="hr-HR"/>
        </w:rPr>
        <w:t>URBROJ: 238</w:t>
      </w:r>
      <w:r w:rsidR="00D40231">
        <w:rPr>
          <w:rFonts w:ascii="Arial" w:hAnsi="Arial" w:cs="Arial"/>
          <w:sz w:val="20"/>
          <w:szCs w:val="20"/>
          <w:lang w:eastAsia="hr-HR"/>
        </w:rPr>
        <w:t>-</w:t>
      </w:r>
      <w:r w:rsidRPr="00AC0C48">
        <w:rPr>
          <w:rFonts w:ascii="Arial" w:hAnsi="Arial" w:cs="Arial"/>
          <w:sz w:val="20"/>
          <w:szCs w:val="20"/>
          <w:lang w:eastAsia="hr-HR"/>
        </w:rPr>
        <w:t>14-01-23-</w:t>
      </w:r>
      <w:r w:rsidR="00D40231">
        <w:rPr>
          <w:rFonts w:ascii="Arial" w:hAnsi="Arial" w:cs="Arial"/>
          <w:sz w:val="20"/>
          <w:szCs w:val="20"/>
          <w:lang w:eastAsia="hr-HR"/>
        </w:rPr>
        <w:t>104</w:t>
      </w:r>
    </w:p>
    <w:p w14:paraId="72DA1751" w14:textId="77777777" w:rsidR="00AC0C48" w:rsidRDefault="00AC0C48" w:rsidP="00AC0C48">
      <w:pPr>
        <w:pStyle w:val="Bezproreda"/>
        <w:rPr>
          <w:rFonts w:ascii="Arial" w:hAnsi="Arial" w:cs="Arial"/>
          <w:sz w:val="20"/>
          <w:szCs w:val="20"/>
          <w:lang w:eastAsia="hr-HR"/>
        </w:rPr>
      </w:pPr>
      <w:r w:rsidRPr="00AC0C48">
        <w:rPr>
          <w:rFonts w:ascii="Arial" w:hAnsi="Arial" w:cs="Arial"/>
          <w:sz w:val="20"/>
          <w:szCs w:val="20"/>
          <w:lang w:eastAsia="hr-HR"/>
        </w:rPr>
        <w:t>Kloštar Ivanić, 05.06.2023.</w:t>
      </w:r>
    </w:p>
    <w:p w14:paraId="1ECF03BC" w14:textId="77777777" w:rsidR="00D40231" w:rsidRPr="00AC0C48" w:rsidRDefault="00D40231" w:rsidP="00AC0C48">
      <w:pPr>
        <w:pStyle w:val="Bezproreda"/>
        <w:rPr>
          <w:rFonts w:ascii="Arial" w:hAnsi="Arial" w:cs="Arial"/>
          <w:sz w:val="20"/>
          <w:szCs w:val="20"/>
          <w:lang w:eastAsia="hr-HR"/>
        </w:rPr>
      </w:pPr>
    </w:p>
    <w:p w14:paraId="33BD726A" w14:textId="48AD0B54" w:rsidR="00AC0C48" w:rsidRPr="00AC0C48" w:rsidRDefault="00AC0C48" w:rsidP="00AC0C48">
      <w:pPr>
        <w:pStyle w:val="Bezproreda"/>
        <w:rPr>
          <w:rFonts w:ascii="Arial" w:hAnsi="Arial" w:cs="Arial"/>
          <w:sz w:val="20"/>
          <w:szCs w:val="20"/>
        </w:rPr>
      </w:pPr>
      <w:r w:rsidRPr="00AC0C48">
        <w:rPr>
          <w:rFonts w:ascii="Arial" w:hAnsi="Arial" w:cs="Arial"/>
          <w:sz w:val="20"/>
          <w:szCs w:val="20"/>
          <w:lang w:eastAsia="hr-HR"/>
        </w:rPr>
        <w:t> </w:t>
      </w:r>
      <w:r w:rsidRPr="00AC0C48">
        <w:rPr>
          <w:rFonts w:ascii="Arial" w:hAnsi="Arial" w:cs="Arial"/>
          <w:sz w:val="20"/>
          <w:szCs w:val="20"/>
        </w:rPr>
        <w:t xml:space="preserve">                                                       REPUBLIKA HRVATSKA</w:t>
      </w:r>
    </w:p>
    <w:p w14:paraId="05DB2D3E" w14:textId="77777777" w:rsidR="00AC0C48" w:rsidRPr="00AC0C48" w:rsidRDefault="00AC0C48" w:rsidP="00AC0C48">
      <w:pPr>
        <w:pStyle w:val="Bezproreda"/>
        <w:rPr>
          <w:rFonts w:ascii="Arial" w:hAnsi="Arial" w:cs="Arial"/>
          <w:sz w:val="20"/>
          <w:szCs w:val="20"/>
        </w:rPr>
      </w:pPr>
      <w:r w:rsidRPr="00AC0C48">
        <w:rPr>
          <w:rFonts w:ascii="Arial" w:hAnsi="Arial" w:cs="Arial"/>
          <w:sz w:val="20"/>
          <w:szCs w:val="20"/>
        </w:rPr>
        <w:t xml:space="preserve">                                                      ZAGREBAČKA ŽUPANIJA</w:t>
      </w:r>
    </w:p>
    <w:p w14:paraId="44636A1B" w14:textId="77777777" w:rsidR="00AC0C48" w:rsidRPr="00AC0C48" w:rsidRDefault="00AC0C48" w:rsidP="00AC0C48">
      <w:pPr>
        <w:pStyle w:val="Bezproreda"/>
        <w:rPr>
          <w:rFonts w:ascii="Arial" w:hAnsi="Arial" w:cs="Arial"/>
          <w:sz w:val="20"/>
          <w:szCs w:val="20"/>
        </w:rPr>
      </w:pPr>
      <w:r w:rsidRPr="00AC0C48">
        <w:rPr>
          <w:rFonts w:ascii="Arial" w:hAnsi="Arial" w:cs="Arial"/>
          <w:sz w:val="20"/>
          <w:szCs w:val="20"/>
        </w:rPr>
        <w:t xml:space="preserve">                                                      OPĆINA KLOŠTAR IVANIĆ</w:t>
      </w:r>
    </w:p>
    <w:p w14:paraId="38DD14AA" w14:textId="77777777" w:rsidR="00AC0C48" w:rsidRPr="00AC0C48" w:rsidRDefault="00AC0C48" w:rsidP="00AC0C48">
      <w:pPr>
        <w:pStyle w:val="Bezproreda"/>
        <w:rPr>
          <w:rFonts w:ascii="Arial" w:hAnsi="Arial" w:cs="Arial"/>
          <w:sz w:val="20"/>
          <w:szCs w:val="20"/>
        </w:rPr>
      </w:pPr>
      <w:r w:rsidRPr="00AC0C48">
        <w:rPr>
          <w:rFonts w:ascii="Arial" w:hAnsi="Arial" w:cs="Arial"/>
          <w:sz w:val="20"/>
          <w:szCs w:val="20"/>
        </w:rPr>
        <w:t xml:space="preserve">                                                           OPĆINSKO VIJEĆE  </w:t>
      </w:r>
    </w:p>
    <w:p w14:paraId="6F4AD651" w14:textId="77777777" w:rsidR="00AC0C48" w:rsidRPr="00AC0C48" w:rsidRDefault="00AC0C48" w:rsidP="00AC0C48">
      <w:pPr>
        <w:pStyle w:val="Bezproreda"/>
        <w:rPr>
          <w:rFonts w:ascii="Arial" w:hAnsi="Arial" w:cs="Arial"/>
          <w:sz w:val="20"/>
          <w:szCs w:val="20"/>
        </w:rPr>
      </w:pPr>
    </w:p>
    <w:p w14:paraId="34EA6BB2" w14:textId="146E8757" w:rsidR="00AC0C48" w:rsidRDefault="00AC0C48" w:rsidP="00AC0C48">
      <w:pPr>
        <w:pStyle w:val="Bezproreda"/>
        <w:rPr>
          <w:sz w:val="24"/>
          <w:szCs w:val="24"/>
        </w:rPr>
      </w:pPr>
      <w:r>
        <w:rPr>
          <w:sz w:val="24"/>
          <w:szCs w:val="24"/>
        </w:rPr>
        <w:t xml:space="preserve"> </w:t>
      </w:r>
    </w:p>
    <w:p w14:paraId="717432E7" w14:textId="77777777" w:rsidR="00AC0C48" w:rsidRPr="00BB6005" w:rsidRDefault="00AC0C48" w:rsidP="00AC0C48">
      <w:pPr>
        <w:ind w:left="3402"/>
        <w:jc w:val="center"/>
        <w:rPr>
          <w:rFonts w:cs="Arial"/>
          <w:sz w:val="20"/>
          <w:szCs w:val="20"/>
        </w:rPr>
      </w:pPr>
      <w:r w:rsidRPr="00BB6005">
        <w:rPr>
          <w:rFonts w:cs="Arial"/>
          <w:sz w:val="20"/>
          <w:szCs w:val="20"/>
        </w:rPr>
        <w:t>PREDSJEDNIK</w:t>
      </w:r>
    </w:p>
    <w:p w14:paraId="2D6694DA" w14:textId="77777777" w:rsidR="00B6533A" w:rsidRPr="00BB6005" w:rsidRDefault="00B6533A" w:rsidP="00B6533A">
      <w:pPr>
        <w:ind w:left="3402"/>
        <w:jc w:val="center"/>
        <w:rPr>
          <w:rFonts w:cs="Arial"/>
          <w:sz w:val="20"/>
          <w:szCs w:val="20"/>
        </w:rPr>
      </w:pPr>
      <w:r w:rsidRPr="00BB6005">
        <w:rPr>
          <w:rFonts w:cs="Arial"/>
          <w:sz w:val="20"/>
          <w:szCs w:val="20"/>
        </w:rPr>
        <w:t>OPĆINSKOG VIJEĆA</w:t>
      </w:r>
    </w:p>
    <w:p w14:paraId="53694789" w14:textId="024531C7" w:rsidR="00B6533A" w:rsidRPr="00BB6005" w:rsidRDefault="007D55DB" w:rsidP="00B6533A">
      <w:pPr>
        <w:ind w:left="3402"/>
        <w:jc w:val="center"/>
        <w:rPr>
          <w:rFonts w:cs="Arial"/>
          <w:sz w:val="20"/>
          <w:szCs w:val="20"/>
        </w:rPr>
      </w:pPr>
      <w:r>
        <w:rPr>
          <w:rFonts w:cs="Arial"/>
          <w:sz w:val="20"/>
          <w:szCs w:val="20"/>
        </w:rPr>
        <w:t xml:space="preserve">Miljenko </w:t>
      </w:r>
      <w:proofErr w:type="spellStart"/>
      <w:r>
        <w:rPr>
          <w:rFonts w:cs="Arial"/>
          <w:sz w:val="20"/>
          <w:szCs w:val="20"/>
        </w:rPr>
        <w:t>Majdek</w:t>
      </w:r>
      <w:proofErr w:type="spellEnd"/>
    </w:p>
    <w:p w14:paraId="08EA3288" w14:textId="77777777" w:rsidR="001A241B" w:rsidRPr="00BB6005" w:rsidRDefault="001A241B">
      <w:pPr>
        <w:rPr>
          <w:sz w:val="20"/>
          <w:szCs w:val="20"/>
        </w:rPr>
      </w:pPr>
    </w:p>
    <w:sectPr w:rsidR="001A241B" w:rsidRPr="00BB6005" w:rsidSect="00B24BA7">
      <w:footerReference w:type="default" r:id="rId8"/>
      <w:pgSz w:w="11907" w:h="16840" w:code="9"/>
      <w:pgMar w:top="1134" w:right="1418" w:bottom="1134" w:left="1701" w:header="720"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B7F67" w14:textId="77777777" w:rsidR="00606861" w:rsidRDefault="00606861">
      <w:r>
        <w:separator/>
      </w:r>
    </w:p>
  </w:endnote>
  <w:endnote w:type="continuationSeparator" w:id="0">
    <w:p w14:paraId="1F5D8AE3" w14:textId="77777777" w:rsidR="00606861" w:rsidRDefault="00606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charset w:val="00"/>
    <w:family w:val="auto"/>
    <w:pitch w:val="default"/>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0F1F6" w14:textId="77777777" w:rsidR="00EC5EE2" w:rsidRDefault="00EC5EE2" w:rsidP="00637FD5">
    <w:pPr>
      <w:pStyle w:val="Podnoje"/>
      <w:pBdr>
        <w:top w:val="single" w:sz="6" w:space="1" w:color="auto"/>
      </w:pBdr>
      <w:jc w:val="center"/>
    </w:pPr>
    <w:r>
      <w:rPr>
        <w:rStyle w:val="Brojstranice"/>
        <w:sz w:val="16"/>
      </w:rPr>
      <w:fldChar w:fldCharType="begin"/>
    </w:r>
    <w:r>
      <w:rPr>
        <w:rStyle w:val="Brojstranice"/>
        <w:sz w:val="16"/>
      </w:rPr>
      <w:instrText xml:space="preserve"> PAGE </w:instrText>
    </w:r>
    <w:r>
      <w:rPr>
        <w:rStyle w:val="Brojstranice"/>
        <w:sz w:val="16"/>
      </w:rPr>
      <w:fldChar w:fldCharType="separate"/>
    </w:r>
    <w:r w:rsidR="008C354F">
      <w:rPr>
        <w:rStyle w:val="Brojstranice"/>
        <w:noProof/>
        <w:sz w:val="16"/>
      </w:rPr>
      <w:t>6</w:t>
    </w:r>
    <w:r>
      <w:rPr>
        <w:rStyle w:val="Brojstranice"/>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580DF" w14:textId="77777777" w:rsidR="00606861" w:rsidRDefault="00606861">
      <w:r>
        <w:separator/>
      </w:r>
    </w:p>
  </w:footnote>
  <w:footnote w:type="continuationSeparator" w:id="0">
    <w:p w14:paraId="455673B6" w14:textId="77777777" w:rsidR="00606861" w:rsidRDefault="006068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Symbol" w:hAnsi="Symbol" w:cs="Symbol"/>
        <w:color w:val="000000"/>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1"/>
      <w:numFmt w:val="bullet"/>
      <w:lvlText w:val=""/>
      <w:lvlJc w:val="left"/>
      <w:pPr>
        <w:tabs>
          <w:tab w:val="num" w:pos="720"/>
        </w:tabs>
        <w:ind w:left="720" w:hanging="360"/>
      </w:pPr>
      <w:rPr>
        <w:rFonts w:ascii="Symbol" w:hAnsi="Symbol" w:cs="OpenSymbol"/>
      </w:rPr>
    </w:lvl>
  </w:abstractNum>
  <w:abstractNum w:abstractNumId="2" w15:restartNumberingAfterBreak="0">
    <w:nsid w:val="00000005"/>
    <w:multiLevelType w:val="singleLevel"/>
    <w:tmpl w:val="00000005"/>
    <w:name w:val="WW8Num8"/>
    <w:lvl w:ilvl="0">
      <w:start w:val="1"/>
      <w:numFmt w:val="bullet"/>
      <w:lvlText w:val=""/>
      <w:lvlJc w:val="left"/>
      <w:pPr>
        <w:tabs>
          <w:tab w:val="num" w:pos="720"/>
        </w:tabs>
        <w:ind w:left="720" w:hanging="360"/>
      </w:pPr>
      <w:rPr>
        <w:rFonts w:ascii="Symbol" w:hAnsi="Symbol" w:cs="OpenSymbol"/>
      </w:rPr>
    </w:lvl>
  </w:abstractNum>
  <w:abstractNum w:abstractNumId="3" w15:restartNumberingAfterBreak="0">
    <w:nsid w:val="00000007"/>
    <w:multiLevelType w:val="multilevel"/>
    <w:tmpl w:val="2C3413EC"/>
    <w:lvl w:ilvl="0">
      <w:start w:val="1"/>
      <w:numFmt w:val="bullet"/>
      <w:lvlText w:val=""/>
      <w:lvlJc w:val="left"/>
      <w:pPr>
        <w:tabs>
          <w:tab w:val="num" w:pos="644"/>
        </w:tabs>
        <w:ind w:left="567" w:hanging="283"/>
      </w:pPr>
      <w:rPr>
        <w:rFonts w:ascii="Symbol" w:hAnsi="Symbol" w:cs="OpenSymbol"/>
        <w:color w:val="auto"/>
      </w:rPr>
    </w:lvl>
    <w:lvl w:ilvl="1">
      <w:start w:val="1"/>
      <w:numFmt w:val="bullet"/>
      <w:lvlText w:val=""/>
      <w:lvlJc w:val="left"/>
      <w:pPr>
        <w:tabs>
          <w:tab w:val="num" w:pos="1440"/>
        </w:tabs>
        <w:ind w:left="1440" w:hanging="360"/>
      </w:pPr>
      <w:rPr>
        <w:rFonts w:ascii="Symbol" w:hAnsi="Symbol" w:cs="OpenSymbol"/>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4" w15:restartNumberingAfterBreak="0">
    <w:nsid w:val="0000000A"/>
    <w:multiLevelType w:val="singleLevel"/>
    <w:tmpl w:val="0000000A"/>
    <w:name w:val="WW8Num13"/>
    <w:lvl w:ilvl="0">
      <w:start w:val="1"/>
      <w:numFmt w:val="bullet"/>
      <w:lvlText w:val=""/>
      <w:lvlJc w:val="left"/>
      <w:pPr>
        <w:tabs>
          <w:tab w:val="num" w:pos="720"/>
        </w:tabs>
        <w:ind w:left="720" w:hanging="363"/>
      </w:pPr>
      <w:rPr>
        <w:rFonts w:ascii="Symbol" w:hAnsi="Symbol" w:cs="Symbol"/>
        <w:color w:val="000000"/>
      </w:rPr>
    </w:lvl>
  </w:abstractNum>
  <w:abstractNum w:abstractNumId="5" w15:restartNumberingAfterBreak="0">
    <w:nsid w:val="0000000B"/>
    <w:multiLevelType w:val="singleLevel"/>
    <w:tmpl w:val="0000000B"/>
    <w:name w:val="WW8Num14"/>
    <w:lvl w:ilvl="0">
      <w:start w:val="1"/>
      <w:numFmt w:val="bullet"/>
      <w:lvlText w:val=""/>
      <w:lvlJc w:val="left"/>
      <w:pPr>
        <w:tabs>
          <w:tab w:val="num" w:pos="644"/>
        </w:tabs>
        <w:ind w:left="567" w:hanging="283"/>
      </w:pPr>
      <w:rPr>
        <w:rFonts w:ascii="Symbol" w:hAnsi="Symbol" w:cs="OpenSymbol"/>
      </w:rPr>
    </w:lvl>
  </w:abstractNum>
  <w:abstractNum w:abstractNumId="6" w15:restartNumberingAfterBreak="0">
    <w:nsid w:val="00000012"/>
    <w:multiLevelType w:val="singleLevel"/>
    <w:tmpl w:val="00000012"/>
    <w:name w:val="WW8Num23"/>
    <w:lvl w:ilvl="0">
      <w:start w:val="1"/>
      <w:numFmt w:val="bullet"/>
      <w:lvlText w:val=""/>
      <w:lvlJc w:val="left"/>
      <w:pPr>
        <w:tabs>
          <w:tab w:val="num" w:pos="0"/>
        </w:tabs>
        <w:ind w:left="720" w:hanging="360"/>
      </w:pPr>
      <w:rPr>
        <w:rFonts w:ascii="Symbol" w:hAnsi="Symbol" w:cs="OpenSymbol"/>
      </w:rPr>
    </w:lvl>
  </w:abstractNum>
  <w:abstractNum w:abstractNumId="7" w15:restartNumberingAfterBreak="0">
    <w:nsid w:val="00000014"/>
    <w:multiLevelType w:val="multilevel"/>
    <w:tmpl w:val="E638A180"/>
    <w:lvl w:ilvl="0">
      <w:start w:val="1"/>
      <w:numFmt w:val="bullet"/>
      <w:lvlText w:val=""/>
      <w:lvlJc w:val="left"/>
      <w:pPr>
        <w:tabs>
          <w:tab w:val="num" w:pos="720"/>
        </w:tabs>
        <w:ind w:left="720" w:hanging="360"/>
      </w:pPr>
      <w:rPr>
        <w:rFonts w:ascii="Symbol" w:hAnsi="Symbol" w:cs="OpenSymbol"/>
      </w:rPr>
    </w:lvl>
    <w:lvl w:ilvl="1">
      <w:start w:val="1"/>
      <w:numFmt w:val="bullet"/>
      <w:lvlText w:val="o"/>
      <w:lvlJc w:val="left"/>
      <w:pPr>
        <w:tabs>
          <w:tab w:val="num" w:pos="1440"/>
        </w:tabs>
        <w:ind w:left="1440" w:hanging="360"/>
      </w:pPr>
      <w:rPr>
        <w:rFonts w:ascii="Courier New" w:hAnsi="Courier New" w:cs="Courier New" w:hint="default"/>
        <w:strike w:val="0"/>
        <w:color w:val="auto"/>
      </w:rPr>
    </w:lvl>
    <w:lvl w:ilvl="2">
      <w:start w:val="1"/>
      <w:numFmt w:val="bullet"/>
      <w:lvlText w:val=""/>
      <w:lvlJc w:val="left"/>
      <w:pPr>
        <w:tabs>
          <w:tab w:val="num" w:pos="2160"/>
        </w:tabs>
        <w:ind w:left="2160" w:hanging="360"/>
      </w:pPr>
      <w:rPr>
        <w:rFonts w:ascii="Wingdings" w:hAnsi="Wingdings" w:cs="Wingdings"/>
        <w:szCs w:val="16"/>
        <w:vertAlign w:val="superscript"/>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strike/>
        <w:szCs w:val="16"/>
        <w:vertAlign w:val="superscript"/>
      </w:rPr>
    </w:lvl>
    <w:lvl w:ilvl="5">
      <w:start w:val="1"/>
      <w:numFmt w:val="bullet"/>
      <w:lvlText w:val=""/>
      <w:lvlJc w:val="left"/>
      <w:pPr>
        <w:tabs>
          <w:tab w:val="num" w:pos="4320"/>
        </w:tabs>
        <w:ind w:left="4320" w:hanging="360"/>
      </w:pPr>
      <w:rPr>
        <w:rFonts w:ascii="Wingdings" w:hAnsi="Wingdings" w:cs="Wingdings"/>
        <w:szCs w:val="16"/>
        <w:vertAlign w:val="superscript"/>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strike/>
        <w:szCs w:val="16"/>
        <w:vertAlign w:val="superscript"/>
      </w:rPr>
    </w:lvl>
    <w:lvl w:ilvl="8">
      <w:start w:val="1"/>
      <w:numFmt w:val="bullet"/>
      <w:lvlText w:val=""/>
      <w:lvlJc w:val="left"/>
      <w:pPr>
        <w:tabs>
          <w:tab w:val="num" w:pos="6480"/>
        </w:tabs>
        <w:ind w:left="6480" w:hanging="360"/>
      </w:pPr>
      <w:rPr>
        <w:rFonts w:ascii="Wingdings" w:hAnsi="Wingdings" w:cs="Wingdings"/>
        <w:szCs w:val="16"/>
        <w:vertAlign w:val="superscript"/>
      </w:rPr>
    </w:lvl>
  </w:abstractNum>
  <w:abstractNum w:abstractNumId="8" w15:restartNumberingAfterBreak="0">
    <w:nsid w:val="00000016"/>
    <w:multiLevelType w:val="singleLevel"/>
    <w:tmpl w:val="FF8EACA6"/>
    <w:name w:val="WW8Num27"/>
    <w:lvl w:ilvl="0">
      <w:start w:val="1"/>
      <w:numFmt w:val="bullet"/>
      <w:lvlText w:val=""/>
      <w:lvlJc w:val="left"/>
      <w:pPr>
        <w:tabs>
          <w:tab w:val="num" w:pos="646"/>
        </w:tabs>
        <w:ind w:left="624" w:hanging="341"/>
      </w:pPr>
      <w:rPr>
        <w:rFonts w:ascii="Symbol" w:hAnsi="Symbol" w:cs="OpenSymbol"/>
        <w:color w:val="auto"/>
      </w:rPr>
    </w:lvl>
  </w:abstractNum>
  <w:abstractNum w:abstractNumId="9" w15:restartNumberingAfterBreak="0">
    <w:nsid w:val="00000018"/>
    <w:multiLevelType w:val="multilevel"/>
    <w:tmpl w:val="A790C178"/>
    <w:name w:val="WW8Num29"/>
    <w:lvl w:ilvl="0">
      <w:start w:val="1"/>
      <w:numFmt w:val="bullet"/>
      <w:lvlText w:val=""/>
      <w:lvlJc w:val="left"/>
      <w:pPr>
        <w:tabs>
          <w:tab w:val="num" w:pos="720"/>
        </w:tabs>
        <w:ind w:left="720" w:hanging="360"/>
      </w:pPr>
      <w:rPr>
        <w:rFonts w:ascii="Symbol" w:hAnsi="Symbol" w:hint="default"/>
        <w:color w:val="auto"/>
      </w:rPr>
    </w:lvl>
    <w:lvl w:ilvl="1">
      <w:start w:val="1"/>
      <w:numFmt w:val="bullet"/>
      <w:lvlText w:val=""/>
      <w:lvlJc w:val="left"/>
      <w:pPr>
        <w:tabs>
          <w:tab w:val="num" w:pos="1440"/>
        </w:tabs>
        <w:ind w:left="1440" w:hanging="360"/>
      </w:pPr>
      <w:rPr>
        <w:rFonts w:ascii="Symbol" w:hAnsi="Symbol" w:cs="OpenSymbol"/>
        <w:color w:val="auto"/>
      </w:rPr>
    </w:lvl>
    <w:lvl w:ilvl="2">
      <w:start w:val="1"/>
      <w:numFmt w:val="bullet"/>
      <w:lvlText w:val="o"/>
      <w:lvlJc w:val="left"/>
      <w:pPr>
        <w:tabs>
          <w:tab w:val="num" w:pos="2160"/>
        </w:tabs>
        <w:ind w:left="2160" w:hanging="360"/>
      </w:pPr>
      <w:rPr>
        <w:rFonts w:ascii="Courier New" w:hAnsi="Courier New" w:cs="Courier New" w:hint="default"/>
        <w:color w:val="auto"/>
      </w:rPr>
    </w:lvl>
    <w:lvl w:ilvl="3">
      <w:start w:val="1"/>
      <w:numFmt w:val="bullet"/>
      <w:lvlText w:val=""/>
      <w:lvlJc w:val="left"/>
      <w:pPr>
        <w:tabs>
          <w:tab w:val="num" w:pos="2880"/>
        </w:tabs>
        <w:ind w:left="2880" w:hanging="360"/>
      </w:pPr>
      <w:rPr>
        <w:rFonts w:ascii="Symbol" w:hAnsi="Symbol" w:cs="Symbol"/>
        <w:color w:val="0070C0"/>
      </w:rPr>
    </w:lvl>
    <w:lvl w:ilvl="4">
      <w:start w:val="1"/>
      <w:numFmt w:val="bullet"/>
      <w:lvlText w:val="o"/>
      <w:lvlJc w:val="left"/>
      <w:pPr>
        <w:tabs>
          <w:tab w:val="num" w:pos="3600"/>
        </w:tabs>
        <w:ind w:left="3600" w:hanging="360"/>
      </w:pPr>
      <w:rPr>
        <w:rFonts w:ascii="Courier New" w:hAnsi="Courier New" w:cs="Courier New"/>
        <w:color w:val="0070C0"/>
      </w:rPr>
    </w:lvl>
    <w:lvl w:ilvl="5">
      <w:start w:val="1"/>
      <w:numFmt w:val="bullet"/>
      <w:lvlText w:val=""/>
      <w:lvlJc w:val="left"/>
      <w:pPr>
        <w:tabs>
          <w:tab w:val="num" w:pos="4320"/>
        </w:tabs>
        <w:ind w:left="4320" w:hanging="360"/>
      </w:pPr>
      <w:rPr>
        <w:rFonts w:ascii="Wingdings" w:hAnsi="Wingdings" w:cs="Wingdings"/>
        <w:color w:val="0070C0"/>
        <w:spacing w:val="-1"/>
        <w:sz w:val="24"/>
        <w:vertAlign w:val="superscript"/>
      </w:rPr>
    </w:lvl>
    <w:lvl w:ilvl="6">
      <w:start w:val="1"/>
      <w:numFmt w:val="bullet"/>
      <w:lvlText w:val=""/>
      <w:lvlJc w:val="left"/>
      <w:pPr>
        <w:tabs>
          <w:tab w:val="num" w:pos="5040"/>
        </w:tabs>
        <w:ind w:left="5040" w:hanging="360"/>
      </w:pPr>
      <w:rPr>
        <w:rFonts w:ascii="Symbol" w:hAnsi="Symbol" w:cs="Symbol"/>
        <w:color w:val="0070C0"/>
      </w:rPr>
    </w:lvl>
    <w:lvl w:ilvl="7">
      <w:start w:val="1"/>
      <w:numFmt w:val="bullet"/>
      <w:lvlText w:val="o"/>
      <w:lvlJc w:val="left"/>
      <w:pPr>
        <w:tabs>
          <w:tab w:val="num" w:pos="5760"/>
        </w:tabs>
        <w:ind w:left="5760" w:hanging="360"/>
      </w:pPr>
      <w:rPr>
        <w:rFonts w:ascii="Courier New" w:hAnsi="Courier New" w:cs="Courier New"/>
        <w:color w:val="0070C0"/>
      </w:rPr>
    </w:lvl>
    <w:lvl w:ilvl="8">
      <w:start w:val="1"/>
      <w:numFmt w:val="bullet"/>
      <w:lvlText w:val=""/>
      <w:lvlJc w:val="left"/>
      <w:pPr>
        <w:tabs>
          <w:tab w:val="num" w:pos="6480"/>
        </w:tabs>
        <w:ind w:left="6480" w:hanging="360"/>
      </w:pPr>
      <w:rPr>
        <w:rFonts w:ascii="Wingdings" w:hAnsi="Wingdings" w:cs="Wingdings"/>
        <w:color w:val="0070C0"/>
        <w:spacing w:val="-1"/>
        <w:sz w:val="24"/>
        <w:vertAlign w:val="superscript"/>
      </w:rPr>
    </w:lvl>
  </w:abstractNum>
  <w:abstractNum w:abstractNumId="10" w15:restartNumberingAfterBreak="0">
    <w:nsid w:val="00000019"/>
    <w:multiLevelType w:val="singleLevel"/>
    <w:tmpl w:val="00000019"/>
    <w:name w:val="WW8Num30"/>
    <w:lvl w:ilvl="0">
      <w:start w:val="1"/>
      <w:numFmt w:val="bullet"/>
      <w:lvlText w:val=""/>
      <w:lvlJc w:val="left"/>
      <w:pPr>
        <w:tabs>
          <w:tab w:val="num" w:pos="720"/>
        </w:tabs>
        <w:ind w:left="720" w:hanging="363"/>
      </w:pPr>
      <w:rPr>
        <w:rFonts w:ascii="Symbol" w:hAnsi="Symbol" w:cs="OpenSymbol"/>
      </w:rPr>
    </w:lvl>
  </w:abstractNum>
  <w:abstractNum w:abstractNumId="11" w15:restartNumberingAfterBreak="0">
    <w:nsid w:val="00000020"/>
    <w:multiLevelType w:val="multilevel"/>
    <w:tmpl w:val="06728984"/>
    <w:lvl w:ilvl="0">
      <w:start w:val="1"/>
      <w:numFmt w:val="bullet"/>
      <w:lvlText w:val=""/>
      <w:lvlJc w:val="left"/>
      <w:pPr>
        <w:tabs>
          <w:tab w:val="num" w:pos="720"/>
        </w:tabs>
        <w:ind w:left="720" w:hanging="360"/>
      </w:pPr>
      <w:rPr>
        <w:rFonts w:ascii="Symbol" w:hAnsi="Symbol" w:cs="OpenSymbol"/>
        <w:color w:val="auto"/>
      </w:rPr>
    </w:lvl>
    <w:lvl w:ilvl="1">
      <w:start w:val="1"/>
      <w:numFmt w:val="bullet"/>
      <w:lvlText w:val="o"/>
      <w:lvlJc w:val="left"/>
      <w:pPr>
        <w:tabs>
          <w:tab w:val="num" w:pos="1440"/>
        </w:tabs>
        <w:ind w:left="1440" w:hanging="360"/>
      </w:pPr>
      <w:rPr>
        <w:rFonts w:ascii="Courier New" w:hAnsi="Courier New" w:cs="Courier New" w:hint="default"/>
        <w:color w:val="auto"/>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2" w15:restartNumberingAfterBreak="0">
    <w:nsid w:val="00000023"/>
    <w:multiLevelType w:val="singleLevel"/>
    <w:tmpl w:val="7D4C5D68"/>
    <w:name w:val="WW8Num41"/>
    <w:lvl w:ilvl="0">
      <w:start w:val="1"/>
      <w:numFmt w:val="bullet"/>
      <w:lvlText w:val=""/>
      <w:lvlJc w:val="left"/>
      <w:pPr>
        <w:tabs>
          <w:tab w:val="num" w:pos="1568"/>
        </w:tabs>
        <w:ind w:left="1568" w:hanging="360"/>
      </w:pPr>
      <w:rPr>
        <w:rFonts w:ascii="Symbol" w:hAnsi="Symbol" w:cs="OpenSymbol"/>
        <w:color w:val="auto"/>
      </w:rPr>
    </w:lvl>
  </w:abstractNum>
  <w:abstractNum w:abstractNumId="13" w15:restartNumberingAfterBreak="0">
    <w:nsid w:val="00000026"/>
    <w:multiLevelType w:val="multilevel"/>
    <w:tmpl w:val="000000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4" w15:restartNumberingAfterBreak="0">
    <w:nsid w:val="00000027"/>
    <w:multiLevelType w:val="multilevel"/>
    <w:tmpl w:val="0B54E3E0"/>
    <w:lvl w:ilvl="0">
      <w:start w:val="1"/>
      <w:numFmt w:val="bullet"/>
      <w:lvlText w:val=""/>
      <w:lvlJc w:val="left"/>
      <w:pPr>
        <w:tabs>
          <w:tab w:val="num" w:pos="720"/>
        </w:tabs>
        <w:ind w:left="720" w:hanging="360"/>
      </w:pPr>
      <w:rPr>
        <w:rFonts w:ascii="Symbol" w:hAnsi="Symbol" w:cs="OpenSymbol"/>
      </w:rPr>
    </w:lvl>
    <w:lvl w:ilvl="1">
      <w:start w:val="1"/>
      <w:numFmt w:val="bullet"/>
      <w:lvlText w:val="o"/>
      <w:lvlJc w:val="left"/>
      <w:pPr>
        <w:tabs>
          <w:tab w:val="num" w:pos="1080"/>
        </w:tabs>
        <w:ind w:left="1080" w:hanging="360"/>
      </w:pPr>
      <w:rPr>
        <w:rFonts w:ascii="Courier New" w:hAnsi="Courier New" w:cs="Courier New" w:hint="default"/>
        <w:color w:val="auto"/>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5" w15:restartNumberingAfterBreak="0">
    <w:nsid w:val="00000028"/>
    <w:multiLevelType w:val="multilevel"/>
    <w:tmpl w:val="9AEE3C6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o"/>
      <w:lvlJc w:val="left"/>
      <w:pPr>
        <w:tabs>
          <w:tab w:val="num" w:pos="1440"/>
        </w:tabs>
        <w:ind w:left="1440" w:hanging="360"/>
      </w:pPr>
      <w:rPr>
        <w:rFonts w:ascii="Courier New" w:hAnsi="Courier New" w:cs="Courier New" w:hint="default"/>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6" w15:restartNumberingAfterBreak="0">
    <w:nsid w:val="0000002A"/>
    <w:multiLevelType w:val="multilevel"/>
    <w:tmpl w:val="5FE6815A"/>
    <w:lvl w:ilvl="0">
      <w:start w:val="1"/>
      <w:numFmt w:val="bullet"/>
      <w:lvlText w:val=""/>
      <w:lvlJc w:val="left"/>
      <w:pPr>
        <w:tabs>
          <w:tab w:val="num" w:pos="720"/>
        </w:tabs>
        <w:ind w:left="720" w:hanging="360"/>
      </w:pPr>
      <w:rPr>
        <w:rFonts w:ascii="Symbol" w:hAnsi="Symbol" w:cs="OpenSymbol"/>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1FD0696"/>
    <w:multiLevelType w:val="hybridMultilevel"/>
    <w:tmpl w:val="D020EAEA"/>
    <w:lvl w:ilvl="0" w:tplc="041A0001">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18" w15:restartNumberingAfterBreak="0">
    <w:nsid w:val="046F3B7F"/>
    <w:multiLevelType w:val="hybridMultilevel"/>
    <w:tmpl w:val="2F4A8966"/>
    <w:lvl w:ilvl="0" w:tplc="041A0001">
      <w:start w:val="1"/>
      <w:numFmt w:val="bullet"/>
      <w:lvlText w:val=""/>
      <w:lvlJc w:val="left"/>
      <w:pPr>
        <w:ind w:left="644" w:hanging="360"/>
      </w:pPr>
      <w:rPr>
        <w:rFonts w:ascii="Symbol" w:hAnsi="Symbol" w:hint="default"/>
      </w:rPr>
    </w:lvl>
    <w:lvl w:ilvl="1" w:tplc="041A0003">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19" w15:restartNumberingAfterBreak="0">
    <w:nsid w:val="048A53F1"/>
    <w:multiLevelType w:val="hybridMultilevel"/>
    <w:tmpl w:val="E488C5C2"/>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0D45425D"/>
    <w:multiLevelType w:val="hybridMultilevel"/>
    <w:tmpl w:val="6B38B48A"/>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1" w15:restartNumberingAfterBreak="0">
    <w:nsid w:val="10887457"/>
    <w:multiLevelType w:val="hybridMultilevel"/>
    <w:tmpl w:val="DFE84E84"/>
    <w:lvl w:ilvl="0" w:tplc="041A0001">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22" w15:restartNumberingAfterBreak="0">
    <w:nsid w:val="120F0059"/>
    <w:multiLevelType w:val="hybridMultilevel"/>
    <w:tmpl w:val="17600BA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15C30858"/>
    <w:multiLevelType w:val="hybridMultilevel"/>
    <w:tmpl w:val="2EA0F52E"/>
    <w:lvl w:ilvl="0" w:tplc="858CE61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E5E338C"/>
    <w:multiLevelType w:val="hybridMultilevel"/>
    <w:tmpl w:val="87DA20C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24E9288D"/>
    <w:multiLevelType w:val="hybridMultilevel"/>
    <w:tmpl w:val="EB00F9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257A6E6A"/>
    <w:multiLevelType w:val="hybridMultilevel"/>
    <w:tmpl w:val="3C2CBF2E"/>
    <w:lvl w:ilvl="0" w:tplc="E31670AE">
      <w:start w:val="1"/>
      <w:numFmt w:val="bullet"/>
      <w:lvlText w:val=""/>
      <w:lvlJc w:val="left"/>
      <w:pPr>
        <w:ind w:left="1440" w:hanging="360"/>
      </w:pPr>
      <w:rPr>
        <w:rFonts w:ascii="Wingdings" w:hAnsi="Wingdings" w:hint="default"/>
        <w:color w:val="auto"/>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7" w15:restartNumberingAfterBreak="0">
    <w:nsid w:val="2DB9575B"/>
    <w:multiLevelType w:val="hybridMultilevel"/>
    <w:tmpl w:val="9A7AE50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2E9A73E2"/>
    <w:multiLevelType w:val="hybridMultilevel"/>
    <w:tmpl w:val="ED22F8F0"/>
    <w:lvl w:ilvl="0" w:tplc="041A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33E940B0"/>
    <w:multiLevelType w:val="hybridMultilevel"/>
    <w:tmpl w:val="BCB0270A"/>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3A0E7197"/>
    <w:multiLevelType w:val="hybridMultilevel"/>
    <w:tmpl w:val="0F3825FC"/>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3D0E00F9"/>
    <w:multiLevelType w:val="hybridMultilevel"/>
    <w:tmpl w:val="1696F3C4"/>
    <w:lvl w:ilvl="0" w:tplc="98289DEC">
      <w:start w:val="1"/>
      <w:numFmt w:val="bullet"/>
      <w:lvlRestart w:val="0"/>
      <w:lvlText w:val=""/>
      <w:lvlJc w:val="left"/>
      <w:pPr>
        <w:tabs>
          <w:tab w:val="num" w:pos="720"/>
        </w:tabs>
        <w:ind w:left="720" w:hanging="363"/>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10640DB"/>
    <w:multiLevelType w:val="hybridMultilevel"/>
    <w:tmpl w:val="2492410A"/>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788" w:hanging="708"/>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44C32A1B"/>
    <w:multiLevelType w:val="hybridMultilevel"/>
    <w:tmpl w:val="132E3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5E47021"/>
    <w:multiLevelType w:val="hybridMultilevel"/>
    <w:tmpl w:val="FC40CA90"/>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35" w15:restartNumberingAfterBreak="0">
    <w:nsid w:val="50CB3A39"/>
    <w:multiLevelType w:val="hybridMultilevel"/>
    <w:tmpl w:val="2424DD70"/>
    <w:lvl w:ilvl="0" w:tplc="5882CAB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63E506B"/>
    <w:multiLevelType w:val="hybridMultilevel"/>
    <w:tmpl w:val="CCDCB68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589E61EF"/>
    <w:multiLevelType w:val="hybridMultilevel"/>
    <w:tmpl w:val="CC520546"/>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788" w:hanging="708"/>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5B307861"/>
    <w:multiLevelType w:val="hybridMultilevel"/>
    <w:tmpl w:val="2472AFE8"/>
    <w:lvl w:ilvl="0" w:tplc="041A0001">
      <w:start w:val="1"/>
      <w:numFmt w:val="bullet"/>
      <w:lvlText w:val=""/>
      <w:lvlJc w:val="left"/>
      <w:pPr>
        <w:ind w:left="644" w:hanging="360"/>
      </w:pPr>
      <w:rPr>
        <w:rFonts w:ascii="Symbol" w:hAnsi="Symbol" w:hint="default"/>
      </w:rPr>
    </w:lvl>
    <w:lvl w:ilvl="1" w:tplc="041A0003">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39" w15:restartNumberingAfterBreak="0">
    <w:nsid w:val="5E647B9F"/>
    <w:multiLevelType w:val="hybridMultilevel"/>
    <w:tmpl w:val="9B7EB41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60DC1A35"/>
    <w:multiLevelType w:val="hybridMultilevel"/>
    <w:tmpl w:val="15CC916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788" w:hanging="708"/>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638D67F8"/>
    <w:multiLevelType w:val="hybridMultilevel"/>
    <w:tmpl w:val="C680D028"/>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2" w15:restartNumberingAfterBreak="0">
    <w:nsid w:val="6712754A"/>
    <w:multiLevelType w:val="hybridMultilevel"/>
    <w:tmpl w:val="E968DD3E"/>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9C8744B"/>
    <w:multiLevelType w:val="hybridMultilevel"/>
    <w:tmpl w:val="3EEA29BC"/>
    <w:lvl w:ilvl="0" w:tplc="041A0001">
      <w:start w:val="1"/>
      <w:numFmt w:val="bullet"/>
      <w:lvlText w:val=""/>
      <w:lvlJc w:val="left"/>
      <w:pPr>
        <w:ind w:left="1068" w:hanging="708"/>
      </w:pPr>
      <w:rPr>
        <w:rFonts w:ascii="Symbol" w:hAnsi="Symbol" w:hint="default"/>
      </w:rPr>
    </w:lvl>
    <w:lvl w:ilvl="1" w:tplc="7A86EE44">
      <w:numFmt w:val="bullet"/>
      <w:lvlText w:val="-"/>
      <w:lvlJc w:val="left"/>
      <w:pPr>
        <w:ind w:left="1788" w:hanging="708"/>
      </w:pPr>
      <w:rPr>
        <w:rFonts w:ascii="Arial" w:eastAsia="Times New Roman" w:hAnsi="Arial"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69FC2DA6"/>
    <w:multiLevelType w:val="hybridMultilevel"/>
    <w:tmpl w:val="0EECBF3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6B032B45"/>
    <w:multiLevelType w:val="hybridMultilevel"/>
    <w:tmpl w:val="8BEC61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6EB43650"/>
    <w:multiLevelType w:val="hybridMultilevel"/>
    <w:tmpl w:val="BD6EBA66"/>
    <w:lvl w:ilvl="0" w:tplc="891A5138">
      <w:start w:val="4"/>
      <w:numFmt w:val="bullet"/>
      <w:lvlText w:val="-"/>
      <w:lvlJc w:val="left"/>
      <w:pPr>
        <w:ind w:left="1800" w:hanging="360"/>
      </w:pPr>
      <w:rPr>
        <w:rFonts w:ascii="Arial" w:eastAsia="Times New Roman" w:hAnsi="Arial" w:cs="Arial" w:hint="default"/>
        <w:color w:val="auto"/>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47" w15:restartNumberingAfterBreak="0">
    <w:nsid w:val="73ED2DF7"/>
    <w:multiLevelType w:val="multilevel"/>
    <w:tmpl w:val="48ECDCBE"/>
    <w:lvl w:ilvl="0">
      <w:start w:val="1"/>
      <w:numFmt w:val="bullet"/>
      <w:lvlText w:val=""/>
      <w:lvlJc w:val="left"/>
      <w:pPr>
        <w:tabs>
          <w:tab w:val="num" w:pos="644"/>
        </w:tabs>
        <w:ind w:left="567" w:hanging="283"/>
      </w:pPr>
      <w:rPr>
        <w:rFonts w:ascii="Symbol" w:hAnsi="Symbol" w:cs="OpenSymbol"/>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48" w15:restartNumberingAfterBreak="0">
    <w:nsid w:val="76BC6933"/>
    <w:multiLevelType w:val="hybridMultilevel"/>
    <w:tmpl w:val="31BA06E4"/>
    <w:lvl w:ilvl="0" w:tplc="041A0001">
      <w:start w:val="1"/>
      <w:numFmt w:val="bullet"/>
      <w:lvlText w:val=""/>
      <w:lvlJc w:val="left"/>
      <w:pPr>
        <w:ind w:left="1080" w:hanging="72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533495837">
    <w:abstractNumId w:val="27"/>
  </w:num>
  <w:num w:numId="2" w16cid:durableId="1854026010">
    <w:abstractNumId w:val="25"/>
  </w:num>
  <w:num w:numId="3" w16cid:durableId="1101948091">
    <w:abstractNumId w:val="0"/>
  </w:num>
  <w:num w:numId="4" w16cid:durableId="255329011">
    <w:abstractNumId w:val="8"/>
  </w:num>
  <w:num w:numId="5" w16cid:durableId="1709797880">
    <w:abstractNumId w:val="3"/>
  </w:num>
  <w:num w:numId="6" w16cid:durableId="1842964798">
    <w:abstractNumId w:val="47"/>
  </w:num>
  <w:num w:numId="7" w16cid:durableId="2048407">
    <w:abstractNumId w:val="11"/>
  </w:num>
  <w:num w:numId="8" w16cid:durableId="1180924507">
    <w:abstractNumId w:val="24"/>
  </w:num>
  <w:num w:numId="9" w16cid:durableId="865102331">
    <w:abstractNumId w:val="13"/>
  </w:num>
  <w:num w:numId="10" w16cid:durableId="538780870">
    <w:abstractNumId w:val="6"/>
  </w:num>
  <w:num w:numId="11" w16cid:durableId="1708944384">
    <w:abstractNumId w:val="39"/>
  </w:num>
  <w:num w:numId="12" w16cid:durableId="454445222">
    <w:abstractNumId w:val="35"/>
  </w:num>
  <w:num w:numId="13" w16cid:durableId="420299316">
    <w:abstractNumId w:val="14"/>
  </w:num>
  <w:num w:numId="14" w16cid:durableId="1295793537">
    <w:abstractNumId w:val="46"/>
  </w:num>
  <w:num w:numId="15" w16cid:durableId="169495039">
    <w:abstractNumId w:val="9"/>
  </w:num>
  <w:num w:numId="16" w16cid:durableId="888341802">
    <w:abstractNumId w:val="12"/>
  </w:num>
  <w:num w:numId="17" w16cid:durableId="1546520924">
    <w:abstractNumId w:val="7"/>
  </w:num>
  <w:num w:numId="18" w16cid:durableId="758529639">
    <w:abstractNumId w:val="15"/>
  </w:num>
  <w:num w:numId="19" w16cid:durableId="1931505215">
    <w:abstractNumId w:val="26"/>
  </w:num>
  <w:num w:numId="20" w16cid:durableId="1361275944">
    <w:abstractNumId w:val="16"/>
  </w:num>
  <w:num w:numId="21" w16cid:durableId="1259675353">
    <w:abstractNumId w:val="45"/>
  </w:num>
  <w:num w:numId="22" w16cid:durableId="684408979">
    <w:abstractNumId w:val="44"/>
  </w:num>
  <w:num w:numId="23" w16cid:durableId="861019961">
    <w:abstractNumId w:val="4"/>
  </w:num>
  <w:num w:numId="24" w16cid:durableId="340157784">
    <w:abstractNumId w:val="1"/>
  </w:num>
  <w:num w:numId="25" w16cid:durableId="1735733188">
    <w:abstractNumId w:val="10"/>
  </w:num>
  <w:num w:numId="26" w16cid:durableId="604077001">
    <w:abstractNumId w:val="2"/>
  </w:num>
  <w:num w:numId="27" w16cid:durableId="139008157">
    <w:abstractNumId w:val="33"/>
  </w:num>
  <w:num w:numId="28" w16cid:durableId="1734542123">
    <w:abstractNumId w:val="23"/>
  </w:num>
  <w:num w:numId="29" w16cid:durableId="1569420981">
    <w:abstractNumId w:val="41"/>
  </w:num>
  <w:num w:numId="30" w16cid:durableId="1765806312">
    <w:abstractNumId w:val="22"/>
  </w:num>
  <w:num w:numId="31" w16cid:durableId="960191715">
    <w:abstractNumId w:val="29"/>
  </w:num>
  <w:num w:numId="32" w16cid:durableId="1692219152">
    <w:abstractNumId w:val="40"/>
  </w:num>
  <w:num w:numId="33" w16cid:durableId="899050658">
    <w:abstractNumId w:val="32"/>
  </w:num>
  <w:num w:numId="34" w16cid:durableId="1392384240">
    <w:abstractNumId w:val="48"/>
  </w:num>
  <w:num w:numId="35" w16cid:durableId="342820844">
    <w:abstractNumId w:val="43"/>
  </w:num>
  <w:num w:numId="36" w16cid:durableId="1841045429">
    <w:abstractNumId w:val="37"/>
  </w:num>
  <w:num w:numId="37" w16cid:durableId="1543205665">
    <w:abstractNumId w:val="19"/>
  </w:num>
  <w:num w:numId="38" w16cid:durableId="649676500">
    <w:abstractNumId w:val="30"/>
  </w:num>
  <w:num w:numId="39" w16cid:durableId="894775333">
    <w:abstractNumId w:val="28"/>
  </w:num>
  <w:num w:numId="40" w16cid:durableId="1859195845">
    <w:abstractNumId w:val="42"/>
  </w:num>
  <w:num w:numId="41" w16cid:durableId="1976717427">
    <w:abstractNumId w:val="17"/>
  </w:num>
  <w:num w:numId="42" w16cid:durableId="1770656058">
    <w:abstractNumId w:val="21"/>
  </w:num>
  <w:num w:numId="43" w16cid:durableId="921796152">
    <w:abstractNumId w:val="36"/>
  </w:num>
  <w:num w:numId="44" w16cid:durableId="2118675499">
    <w:abstractNumId w:val="20"/>
  </w:num>
  <w:num w:numId="45" w16cid:durableId="672411761">
    <w:abstractNumId w:val="34"/>
  </w:num>
  <w:num w:numId="46" w16cid:durableId="1947272854">
    <w:abstractNumId w:val="18"/>
  </w:num>
  <w:num w:numId="47" w16cid:durableId="685789764">
    <w:abstractNumId w:val="38"/>
  </w:num>
  <w:num w:numId="48" w16cid:durableId="959989172">
    <w:abstractNumId w:val="3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DEF"/>
    <w:rsid w:val="00000BFD"/>
    <w:rsid w:val="000028C8"/>
    <w:rsid w:val="00003506"/>
    <w:rsid w:val="00003F84"/>
    <w:rsid w:val="00004A45"/>
    <w:rsid w:val="000141C9"/>
    <w:rsid w:val="000151C1"/>
    <w:rsid w:val="00016085"/>
    <w:rsid w:val="000161F1"/>
    <w:rsid w:val="00016D76"/>
    <w:rsid w:val="000228D9"/>
    <w:rsid w:val="000236D9"/>
    <w:rsid w:val="0002551C"/>
    <w:rsid w:val="0002621C"/>
    <w:rsid w:val="00032F54"/>
    <w:rsid w:val="00035DBC"/>
    <w:rsid w:val="00036500"/>
    <w:rsid w:val="00037A04"/>
    <w:rsid w:val="000443DA"/>
    <w:rsid w:val="00045DFA"/>
    <w:rsid w:val="000478C7"/>
    <w:rsid w:val="000509EE"/>
    <w:rsid w:val="00052DA0"/>
    <w:rsid w:val="000537C6"/>
    <w:rsid w:val="00054750"/>
    <w:rsid w:val="00060A87"/>
    <w:rsid w:val="00061540"/>
    <w:rsid w:val="000626B6"/>
    <w:rsid w:val="00066383"/>
    <w:rsid w:val="00066D24"/>
    <w:rsid w:val="00067659"/>
    <w:rsid w:val="00071835"/>
    <w:rsid w:val="00072316"/>
    <w:rsid w:val="00073DA6"/>
    <w:rsid w:val="000755F9"/>
    <w:rsid w:val="0007679E"/>
    <w:rsid w:val="00081E3E"/>
    <w:rsid w:val="00082757"/>
    <w:rsid w:val="00083118"/>
    <w:rsid w:val="00084658"/>
    <w:rsid w:val="00092133"/>
    <w:rsid w:val="00093462"/>
    <w:rsid w:val="000A0C64"/>
    <w:rsid w:val="000A1CAD"/>
    <w:rsid w:val="000A7793"/>
    <w:rsid w:val="000B0F4C"/>
    <w:rsid w:val="000B2E73"/>
    <w:rsid w:val="000B73A5"/>
    <w:rsid w:val="000B7EA4"/>
    <w:rsid w:val="000C1349"/>
    <w:rsid w:val="000C1984"/>
    <w:rsid w:val="000C5F8F"/>
    <w:rsid w:val="000D239D"/>
    <w:rsid w:val="000D61BB"/>
    <w:rsid w:val="000D61E2"/>
    <w:rsid w:val="000D6641"/>
    <w:rsid w:val="000D6716"/>
    <w:rsid w:val="000D6BA7"/>
    <w:rsid w:val="000D7A88"/>
    <w:rsid w:val="000E02A3"/>
    <w:rsid w:val="000E1133"/>
    <w:rsid w:val="000E5D3A"/>
    <w:rsid w:val="000F1A76"/>
    <w:rsid w:val="000F2B44"/>
    <w:rsid w:val="000F4562"/>
    <w:rsid w:val="000F4CB4"/>
    <w:rsid w:val="000F674D"/>
    <w:rsid w:val="0010054C"/>
    <w:rsid w:val="00103939"/>
    <w:rsid w:val="00105C6E"/>
    <w:rsid w:val="00107DA5"/>
    <w:rsid w:val="001104A8"/>
    <w:rsid w:val="00110A0E"/>
    <w:rsid w:val="0011208A"/>
    <w:rsid w:val="0011245F"/>
    <w:rsid w:val="001124B3"/>
    <w:rsid w:val="00114883"/>
    <w:rsid w:val="00116B44"/>
    <w:rsid w:val="00117350"/>
    <w:rsid w:val="00123A5C"/>
    <w:rsid w:val="00130127"/>
    <w:rsid w:val="001301D2"/>
    <w:rsid w:val="00133237"/>
    <w:rsid w:val="00133745"/>
    <w:rsid w:val="001340CA"/>
    <w:rsid w:val="00134562"/>
    <w:rsid w:val="00136F33"/>
    <w:rsid w:val="001379EB"/>
    <w:rsid w:val="001410BE"/>
    <w:rsid w:val="0014218F"/>
    <w:rsid w:val="00143D92"/>
    <w:rsid w:val="00144004"/>
    <w:rsid w:val="00151081"/>
    <w:rsid w:val="00151306"/>
    <w:rsid w:val="001545C1"/>
    <w:rsid w:val="00154CE8"/>
    <w:rsid w:val="00154F8E"/>
    <w:rsid w:val="00157324"/>
    <w:rsid w:val="00157664"/>
    <w:rsid w:val="001636DF"/>
    <w:rsid w:val="00164534"/>
    <w:rsid w:val="00165284"/>
    <w:rsid w:val="0016639D"/>
    <w:rsid w:val="00167919"/>
    <w:rsid w:val="00174018"/>
    <w:rsid w:val="001746CC"/>
    <w:rsid w:val="0017476A"/>
    <w:rsid w:val="00176087"/>
    <w:rsid w:val="0017635E"/>
    <w:rsid w:val="0017656F"/>
    <w:rsid w:val="00182634"/>
    <w:rsid w:val="001835BC"/>
    <w:rsid w:val="0018680F"/>
    <w:rsid w:val="00190E79"/>
    <w:rsid w:val="00190EB7"/>
    <w:rsid w:val="00193CF5"/>
    <w:rsid w:val="00195998"/>
    <w:rsid w:val="001A1608"/>
    <w:rsid w:val="001A165C"/>
    <w:rsid w:val="001A166C"/>
    <w:rsid w:val="001A236F"/>
    <w:rsid w:val="001A241B"/>
    <w:rsid w:val="001A2C4F"/>
    <w:rsid w:val="001A2F27"/>
    <w:rsid w:val="001A5719"/>
    <w:rsid w:val="001A6654"/>
    <w:rsid w:val="001A7B00"/>
    <w:rsid w:val="001B08DD"/>
    <w:rsid w:val="001B35EF"/>
    <w:rsid w:val="001B475A"/>
    <w:rsid w:val="001B7B13"/>
    <w:rsid w:val="001B7F98"/>
    <w:rsid w:val="001C2860"/>
    <w:rsid w:val="001C56FA"/>
    <w:rsid w:val="001C58E3"/>
    <w:rsid w:val="001D1BC1"/>
    <w:rsid w:val="001D3391"/>
    <w:rsid w:val="001D3B5B"/>
    <w:rsid w:val="001D77D7"/>
    <w:rsid w:val="001E2969"/>
    <w:rsid w:val="001E4BED"/>
    <w:rsid w:val="001E6311"/>
    <w:rsid w:val="001F071D"/>
    <w:rsid w:val="001F09E1"/>
    <w:rsid w:val="001F16A4"/>
    <w:rsid w:val="001F2458"/>
    <w:rsid w:val="001F4928"/>
    <w:rsid w:val="001F50BF"/>
    <w:rsid w:val="001F6121"/>
    <w:rsid w:val="001F65E3"/>
    <w:rsid w:val="001F78DB"/>
    <w:rsid w:val="002007A2"/>
    <w:rsid w:val="0020130A"/>
    <w:rsid w:val="002033F0"/>
    <w:rsid w:val="0020484D"/>
    <w:rsid w:val="00206A2D"/>
    <w:rsid w:val="0021165A"/>
    <w:rsid w:val="00213C0B"/>
    <w:rsid w:val="0021670E"/>
    <w:rsid w:val="00217FC8"/>
    <w:rsid w:val="00221812"/>
    <w:rsid w:val="00225E9D"/>
    <w:rsid w:val="00226212"/>
    <w:rsid w:val="00227204"/>
    <w:rsid w:val="00227AE5"/>
    <w:rsid w:val="00231283"/>
    <w:rsid w:val="00233550"/>
    <w:rsid w:val="0023407F"/>
    <w:rsid w:val="00235FA9"/>
    <w:rsid w:val="00236176"/>
    <w:rsid w:val="00236192"/>
    <w:rsid w:val="00242257"/>
    <w:rsid w:val="00243416"/>
    <w:rsid w:val="00244592"/>
    <w:rsid w:val="00244FB5"/>
    <w:rsid w:val="00251481"/>
    <w:rsid w:val="00252EF0"/>
    <w:rsid w:val="002539DB"/>
    <w:rsid w:val="00254EEE"/>
    <w:rsid w:val="002550EA"/>
    <w:rsid w:val="002552A8"/>
    <w:rsid w:val="002566E6"/>
    <w:rsid w:val="00261084"/>
    <w:rsid w:val="00261C40"/>
    <w:rsid w:val="0026360C"/>
    <w:rsid w:val="00265C35"/>
    <w:rsid w:val="00266A14"/>
    <w:rsid w:val="0026709B"/>
    <w:rsid w:val="002723CF"/>
    <w:rsid w:val="002724E8"/>
    <w:rsid w:val="00273F71"/>
    <w:rsid w:val="00274694"/>
    <w:rsid w:val="002747F0"/>
    <w:rsid w:val="00275A01"/>
    <w:rsid w:val="00275CC2"/>
    <w:rsid w:val="0028238B"/>
    <w:rsid w:val="00282683"/>
    <w:rsid w:val="00283991"/>
    <w:rsid w:val="00284FA0"/>
    <w:rsid w:val="002853B0"/>
    <w:rsid w:val="002859ED"/>
    <w:rsid w:val="0028738C"/>
    <w:rsid w:val="0028750D"/>
    <w:rsid w:val="002875BB"/>
    <w:rsid w:val="00291054"/>
    <w:rsid w:val="00291190"/>
    <w:rsid w:val="002923FD"/>
    <w:rsid w:val="00293699"/>
    <w:rsid w:val="00295251"/>
    <w:rsid w:val="00296650"/>
    <w:rsid w:val="002A2C32"/>
    <w:rsid w:val="002A4615"/>
    <w:rsid w:val="002A487E"/>
    <w:rsid w:val="002A562E"/>
    <w:rsid w:val="002A68BC"/>
    <w:rsid w:val="002B1610"/>
    <w:rsid w:val="002B1C05"/>
    <w:rsid w:val="002B26E6"/>
    <w:rsid w:val="002B2C25"/>
    <w:rsid w:val="002C0321"/>
    <w:rsid w:val="002C39DD"/>
    <w:rsid w:val="002C6312"/>
    <w:rsid w:val="002C7703"/>
    <w:rsid w:val="002D4775"/>
    <w:rsid w:val="002D56DE"/>
    <w:rsid w:val="002D7629"/>
    <w:rsid w:val="002D7D72"/>
    <w:rsid w:val="002E0616"/>
    <w:rsid w:val="002E1375"/>
    <w:rsid w:val="002E396D"/>
    <w:rsid w:val="002E4147"/>
    <w:rsid w:val="002E7B7F"/>
    <w:rsid w:val="002F5656"/>
    <w:rsid w:val="0030344A"/>
    <w:rsid w:val="00305183"/>
    <w:rsid w:val="00307752"/>
    <w:rsid w:val="003115F3"/>
    <w:rsid w:val="003134EE"/>
    <w:rsid w:val="0031459A"/>
    <w:rsid w:val="00314963"/>
    <w:rsid w:val="00314C31"/>
    <w:rsid w:val="00315BBF"/>
    <w:rsid w:val="003161A2"/>
    <w:rsid w:val="003207B5"/>
    <w:rsid w:val="00320ECC"/>
    <w:rsid w:val="00321667"/>
    <w:rsid w:val="00322882"/>
    <w:rsid w:val="003266C1"/>
    <w:rsid w:val="00332947"/>
    <w:rsid w:val="003347E0"/>
    <w:rsid w:val="003376DA"/>
    <w:rsid w:val="00340233"/>
    <w:rsid w:val="00341AAA"/>
    <w:rsid w:val="00342918"/>
    <w:rsid w:val="00343486"/>
    <w:rsid w:val="00344887"/>
    <w:rsid w:val="00344F76"/>
    <w:rsid w:val="0034620B"/>
    <w:rsid w:val="003465A0"/>
    <w:rsid w:val="00352177"/>
    <w:rsid w:val="003549A8"/>
    <w:rsid w:val="00355269"/>
    <w:rsid w:val="0035562A"/>
    <w:rsid w:val="003607D6"/>
    <w:rsid w:val="00362C6C"/>
    <w:rsid w:val="003659DC"/>
    <w:rsid w:val="003673F2"/>
    <w:rsid w:val="003729CD"/>
    <w:rsid w:val="003764D1"/>
    <w:rsid w:val="00383DBD"/>
    <w:rsid w:val="00384D7F"/>
    <w:rsid w:val="00385FD6"/>
    <w:rsid w:val="00387B14"/>
    <w:rsid w:val="0039136E"/>
    <w:rsid w:val="00391BD5"/>
    <w:rsid w:val="00397723"/>
    <w:rsid w:val="003A092D"/>
    <w:rsid w:val="003A1BE3"/>
    <w:rsid w:val="003A2987"/>
    <w:rsid w:val="003C3FE6"/>
    <w:rsid w:val="003D12F0"/>
    <w:rsid w:val="003D27A5"/>
    <w:rsid w:val="003D482C"/>
    <w:rsid w:val="003E39FC"/>
    <w:rsid w:val="003E41EE"/>
    <w:rsid w:val="003E430C"/>
    <w:rsid w:val="003E46ED"/>
    <w:rsid w:val="003E490F"/>
    <w:rsid w:val="003E49D5"/>
    <w:rsid w:val="003F2C43"/>
    <w:rsid w:val="003F6639"/>
    <w:rsid w:val="003F7C0A"/>
    <w:rsid w:val="004005D4"/>
    <w:rsid w:val="004028A4"/>
    <w:rsid w:val="00402DF1"/>
    <w:rsid w:val="004046D0"/>
    <w:rsid w:val="00405A2D"/>
    <w:rsid w:val="0041041B"/>
    <w:rsid w:val="00411DAB"/>
    <w:rsid w:val="00412B7A"/>
    <w:rsid w:val="00414A36"/>
    <w:rsid w:val="004169E6"/>
    <w:rsid w:val="004170A5"/>
    <w:rsid w:val="0042032B"/>
    <w:rsid w:val="00420DC3"/>
    <w:rsid w:val="00423C8E"/>
    <w:rsid w:val="0042411C"/>
    <w:rsid w:val="00426F13"/>
    <w:rsid w:val="00430D19"/>
    <w:rsid w:val="00434E09"/>
    <w:rsid w:val="0043780A"/>
    <w:rsid w:val="00437DE0"/>
    <w:rsid w:val="00450DE1"/>
    <w:rsid w:val="00452205"/>
    <w:rsid w:val="00456DA0"/>
    <w:rsid w:val="0045743B"/>
    <w:rsid w:val="004610CA"/>
    <w:rsid w:val="00461D7E"/>
    <w:rsid w:val="00463048"/>
    <w:rsid w:val="004635EB"/>
    <w:rsid w:val="00465578"/>
    <w:rsid w:val="00465A2E"/>
    <w:rsid w:val="00466DF9"/>
    <w:rsid w:val="0047081A"/>
    <w:rsid w:val="004717CD"/>
    <w:rsid w:val="0047551F"/>
    <w:rsid w:val="00475C3B"/>
    <w:rsid w:val="00481CE3"/>
    <w:rsid w:val="00482D16"/>
    <w:rsid w:val="00482ECC"/>
    <w:rsid w:val="0049268B"/>
    <w:rsid w:val="0049716C"/>
    <w:rsid w:val="00497C7E"/>
    <w:rsid w:val="004A1C00"/>
    <w:rsid w:val="004A2D79"/>
    <w:rsid w:val="004A3230"/>
    <w:rsid w:val="004A6567"/>
    <w:rsid w:val="004B03A1"/>
    <w:rsid w:val="004B03D7"/>
    <w:rsid w:val="004B1423"/>
    <w:rsid w:val="004B4947"/>
    <w:rsid w:val="004B5A5B"/>
    <w:rsid w:val="004B64D4"/>
    <w:rsid w:val="004B65E4"/>
    <w:rsid w:val="004B67FE"/>
    <w:rsid w:val="004C161D"/>
    <w:rsid w:val="004C568B"/>
    <w:rsid w:val="004D0814"/>
    <w:rsid w:val="004D1D0F"/>
    <w:rsid w:val="004D1DF5"/>
    <w:rsid w:val="004D2B5D"/>
    <w:rsid w:val="004D3B29"/>
    <w:rsid w:val="004D63CF"/>
    <w:rsid w:val="004D695F"/>
    <w:rsid w:val="004D7D20"/>
    <w:rsid w:val="004E0646"/>
    <w:rsid w:val="004E2988"/>
    <w:rsid w:val="004E394F"/>
    <w:rsid w:val="004E3C12"/>
    <w:rsid w:val="004E72D4"/>
    <w:rsid w:val="004F1079"/>
    <w:rsid w:val="004F2126"/>
    <w:rsid w:val="004F2D7A"/>
    <w:rsid w:val="00501EEC"/>
    <w:rsid w:val="00507E00"/>
    <w:rsid w:val="00510B75"/>
    <w:rsid w:val="00510E6F"/>
    <w:rsid w:val="005110FE"/>
    <w:rsid w:val="00511312"/>
    <w:rsid w:val="00511D31"/>
    <w:rsid w:val="00514011"/>
    <w:rsid w:val="005140AB"/>
    <w:rsid w:val="00514795"/>
    <w:rsid w:val="005147FA"/>
    <w:rsid w:val="00514D7D"/>
    <w:rsid w:val="00514DB7"/>
    <w:rsid w:val="0051574F"/>
    <w:rsid w:val="00515BCA"/>
    <w:rsid w:val="00516771"/>
    <w:rsid w:val="0052061C"/>
    <w:rsid w:val="005226C9"/>
    <w:rsid w:val="005227DB"/>
    <w:rsid w:val="00523CB5"/>
    <w:rsid w:val="00526F03"/>
    <w:rsid w:val="00530486"/>
    <w:rsid w:val="00531A3C"/>
    <w:rsid w:val="00532FC2"/>
    <w:rsid w:val="0053366F"/>
    <w:rsid w:val="005339B3"/>
    <w:rsid w:val="00533F33"/>
    <w:rsid w:val="00533F5A"/>
    <w:rsid w:val="00535290"/>
    <w:rsid w:val="00536584"/>
    <w:rsid w:val="005377B3"/>
    <w:rsid w:val="00537C1E"/>
    <w:rsid w:val="005411AF"/>
    <w:rsid w:val="00543D8C"/>
    <w:rsid w:val="005455F3"/>
    <w:rsid w:val="00552A38"/>
    <w:rsid w:val="005601F9"/>
    <w:rsid w:val="00560240"/>
    <w:rsid w:val="005618AD"/>
    <w:rsid w:val="00562462"/>
    <w:rsid w:val="00562668"/>
    <w:rsid w:val="00562D5B"/>
    <w:rsid w:val="00564064"/>
    <w:rsid w:val="00565036"/>
    <w:rsid w:val="005654BC"/>
    <w:rsid w:val="00565CED"/>
    <w:rsid w:val="00566A56"/>
    <w:rsid w:val="00566F14"/>
    <w:rsid w:val="00567C53"/>
    <w:rsid w:val="00570AF4"/>
    <w:rsid w:val="00571479"/>
    <w:rsid w:val="005715B9"/>
    <w:rsid w:val="005723DC"/>
    <w:rsid w:val="00573732"/>
    <w:rsid w:val="00574162"/>
    <w:rsid w:val="00574750"/>
    <w:rsid w:val="00576031"/>
    <w:rsid w:val="0057791F"/>
    <w:rsid w:val="0058054B"/>
    <w:rsid w:val="005816EA"/>
    <w:rsid w:val="00583200"/>
    <w:rsid w:val="00583B1D"/>
    <w:rsid w:val="00583BD8"/>
    <w:rsid w:val="00583FBB"/>
    <w:rsid w:val="0058429A"/>
    <w:rsid w:val="00591763"/>
    <w:rsid w:val="005954A3"/>
    <w:rsid w:val="00595774"/>
    <w:rsid w:val="00595950"/>
    <w:rsid w:val="00595BC7"/>
    <w:rsid w:val="00595F6E"/>
    <w:rsid w:val="00596ABA"/>
    <w:rsid w:val="005A2B36"/>
    <w:rsid w:val="005A526B"/>
    <w:rsid w:val="005A78BC"/>
    <w:rsid w:val="005A7E86"/>
    <w:rsid w:val="005B2276"/>
    <w:rsid w:val="005B27CB"/>
    <w:rsid w:val="005B2A87"/>
    <w:rsid w:val="005B3169"/>
    <w:rsid w:val="005B33E5"/>
    <w:rsid w:val="005B346C"/>
    <w:rsid w:val="005B4A85"/>
    <w:rsid w:val="005B6C1D"/>
    <w:rsid w:val="005B73F1"/>
    <w:rsid w:val="005C03A4"/>
    <w:rsid w:val="005C0CBE"/>
    <w:rsid w:val="005C5DFF"/>
    <w:rsid w:val="005D1920"/>
    <w:rsid w:val="005D4711"/>
    <w:rsid w:val="005D50E5"/>
    <w:rsid w:val="005D5752"/>
    <w:rsid w:val="005D7937"/>
    <w:rsid w:val="005E583B"/>
    <w:rsid w:val="005E5C2C"/>
    <w:rsid w:val="005E6A46"/>
    <w:rsid w:val="005E7009"/>
    <w:rsid w:val="005E78A0"/>
    <w:rsid w:val="005F2399"/>
    <w:rsid w:val="005F26A3"/>
    <w:rsid w:val="005F31A8"/>
    <w:rsid w:val="005F4774"/>
    <w:rsid w:val="005F4AF7"/>
    <w:rsid w:val="005F6779"/>
    <w:rsid w:val="005F7066"/>
    <w:rsid w:val="00600930"/>
    <w:rsid w:val="00601435"/>
    <w:rsid w:val="00601FB0"/>
    <w:rsid w:val="00606861"/>
    <w:rsid w:val="006078C1"/>
    <w:rsid w:val="006127A0"/>
    <w:rsid w:val="0061351C"/>
    <w:rsid w:val="00614559"/>
    <w:rsid w:val="006179E8"/>
    <w:rsid w:val="00621255"/>
    <w:rsid w:val="00621CC0"/>
    <w:rsid w:val="00625401"/>
    <w:rsid w:val="006318A9"/>
    <w:rsid w:val="0063371A"/>
    <w:rsid w:val="00636761"/>
    <w:rsid w:val="00637E10"/>
    <w:rsid w:val="00637FD5"/>
    <w:rsid w:val="00644E8E"/>
    <w:rsid w:val="0064580D"/>
    <w:rsid w:val="006464B1"/>
    <w:rsid w:val="00647A59"/>
    <w:rsid w:val="006505F5"/>
    <w:rsid w:val="00653193"/>
    <w:rsid w:val="0065501E"/>
    <w:rsid w:val="00655C5B"/>
    <w:rsid w:val="00655D18"/>
    <w:rsid w:val="00655D84"/>
    <w:rsid w:val="006575CD"/>
    <w:rsid w:val="006632EE"/>
    <w:rsid w:val="00664320"/>
    <w:rsid w:val="00664460"/>
    <w:rsid w:val="00665814"/>
    <w:rsid w:val="00666979"/>
    <w:rsid w:val="006724ED"/>
    <w:rsid w:val="00672A78"/>
    <w:rsid w:val="00673834"/>
    <w:rsid w:val="00674B67"/>
    <w:rsid w:val="00676E62"/>
    <w:rsid w:val="00677AB3"/>
    <w:rsid w:val="0068040F"/>
    <w:rsid w:val="00680C61"/>
    <w:rsid w:val="0068184A"/>
    <w:rsid w:val="0068345C"/>
    <w:rsid w:val="006834FE"/>
    <w:rsid w:val="00683587"/>
    <w:rsid w:val="00686B33"/>
    <w:rsid w:val="0068748D"/>
    <w:rsid w:val="006913EC"/>
    <w:rsid w:val="0069222D"/>
    <w:rsid w:val="006929C9"/>
    <w:rsid w:val="006946AA"/>
    <w:rsid w:val="00694BED"/>
    <w:rsid w:val="006A0163"/>
    <w:rsid w:val="006A02D7"/>
    <w:rsid w:val="006A0576"/>
    <w:rsid w:val="006A1957"/>
    <w:rsid w:val="006A23ED"/>
    <w:rsid w:val="006A3F68"/>
    <w:rsid w:val="006A5443"/>
    <w:rsid w:val="006B1A2B"/>
    <w:rsid w:val="006B1BC8"/>
    <w:rsid w:val="006B3632"/>
    <w:rsid w:val="006B4C12"/>
    <w:rsid w:val="006B72B3"/>
    <w:rsid w:val="006B7F18"/>
    <w:rsid w:val="006C1477"/>
    <w:rsid w:val="006C25FE"/>
    <w:rsid w:val="006C46BC"/>
    <w:rsid w:val="006C48F2"/>
    <w:rsid w:val="006C62D3"/>
    <w:rsid w:val="006D190E"/>
    <w:rsid w:val="006D4A7E"/>
    <w:rsid w:val="006D4A8B"/>
    <w:rsid w:val="006D6745"/>
    <w:rsid w:val="006D676D"/>
    <w:rsid w:val="006D7355"/>
    <w:rsid w:val="006E0E66"/>
    <w:rsid w:val="006E49AA"/>
    <w:rsid w:val="006E6916"/>
    <w:rsid w:val="006F12BD"/>
    <w:rsid w:val="006F14F0"/>
    <w:rsid w:val="006F1AFC"/>
    <w:rsid w:val="006F1EFE"/>
    <w:rsid w:val="006F2AFF"/>
    <w:rsid w:val="006F32E8"/>
    <w:rsid w:val="006F61C4"/>
    <w:rsid w:val="006F6457"/>
    <w:rsid w:val="00702BC4"/>
    <w:rsid w:val="00705782"/>
    <w:rsid w:val="007068C5"/>
    <w:rsid w:val="00711BA0"/>
    <w:rsid w:val="00711CA7"/>
    <w:rsid w:val="00713DB5"/>
    <w:rsid w:val="00714C3F"/>
    <w:rsid w:val="00715C1F"/>
    <w:rsid w:val="00716281"/>
    <w:rsid w:val="00717EF9"/>
    <w:rsid w:val="007204EC"/>
    <w:rsid w:val="00720983"/>
    <w:rsid w:val="00720BDB"/>
    <w:rsid w:val="00721E44"/>
    <w:rsid w:val="00721EC1"/>
    <w:rsid w:val="00724535"/>
    <w:rsid w:val="007245B9"/>
    <w:rsid w:val="00730180"/>
    <w:rsid w:val="007306BB"/>
    <w:rsid w:val="007307BD"/>
    <w:rsid w:val="00731E2A"/>
    <w:rsid w:val="00733DDC"/>
    <w:rsid w:val="00734B13"/>
    <w:rsid w:val="00735967"/>
    <w:rsid w:val="00744C98"/>
    <w:rsid w:val="00745601"/>
    <w:rsid w:val="0074606D"/>
    <w:rsid w:val="00747264"/>
    <w:rsid w:val="00751EF7"/>
    <w:rsid w:val="00752215"/>
    <w:rsid w:val="00752C4B"/>
    <w:rsid w:val="00753DAF"/>
    <w:rsid w:val="00754C74"/>
    <w:rsid w:val="0076091B"/>
    <w:rsid w:val="0076394B"/>
    <w:rsid w:val="007639EF"/>
    <w:rsid w:val="0076604C"/>
    <w:rsid w:val="00766B5A"/>
    <w:rsid w:val="00767739"/>
    <w:rsid w:val="00773842"/>
    <w:rsid w:val="00773DA7"/>
    <w:rsid w:val="00783279"/>
    <w:rsid w:val="00786945"/>
    <w:rsid w:val="00786E1F"/>
    <w:rsid w:val="0079095D"/>
    <w:rsid w:val="00790C45"/>
    <w:rsid w:val="00790E63"/>
    <w:rsid w:val="0079274E"/>
    <w:rsid w:val="00793AEE"/>
    <w:rsid w:val="00793B6B"/>
    <w:rsid w:val="00794002"/>
    <w:rsid w:val="007961E6"/>
    <w:rsid w:val="007971F6"/>
    <w:rsid w:val="007976ED"/>
    <w:rsid w:val="00797796"/>
    <w:rsid w:val="007A1943"/>
    <w:rsid w:val="007A230A"/>
    <w:rsid w:val="007A3FA5"/>
    <w:rsid w:val="007A6223"/>
    <w:rsid w:val="007A7057"/>
    <w:rsid w:val="007B00D9"/>
    <w:rsid w:val="007B0DF2"/>
    <w:rsid w:val="007B1DEB"/>
    <w:rsid w:val="007B2348"/>
    <w:rsid w:val="007B2744"/>
    <w:rsid w:val="007B42C9"/>
    <w:rsid w:val="007B547E"/>
    <w:rsid w:val="007B59F9"/>
    <w:rsid w:val="007B7489"/>
    <w:rsid w:val="007C44D0"/>
    <w:rsid w:val="007C5AE2"/>
    <w:rsid w:val="007C6C46"/>
    <w:rsid w:val="007D3E15"/>
    <w:rsid w:val="007D55DB"/>
    <w:rsid w:val="007E00E8"/>
    <w:rsid w:val="007E13DC"/>
    <w:rsid w:val="007E1CF3"/>
    <w:rsid w:val="007E2D4B"/>
    <w:rsid w:val="007E7DD9"/>
    <w:rsid w:val="007F13ED"/>
    <w:rsid w:val="007F4AE8"/>
    <w:rsid w:val="007F7A7A"/>
    <w:rsid w:val="007F7D74"/>
    <w:rsid w:val="00800179"/>
    <w:rsid w:val="00803128"/>
    <w:rsid w:val="00803A7E"/>
    <w:rsid w:val="00805587"/>
    <w:rsid w:val="00806B36"/>
    <w:rsid w:val="00806D1C"/>
    <w:rsid w:val="00807347"/>
    <w:rsid w:val="00807CBF"/>
    <w:rsid w:val="00815A88"/>
    <w:rsid w:val="00816BB7"/>
    <w:rsid w:val="00817AB0"/>
    <w:rsid w:val="00820B20"/>
    <w:rsid w:val="00821427"/>
    <w:rsid w:val="00823D09"/>
    <w:rsid w:val="008251BE"/>
    <w:rsid w:val="008317E1"/>
    <w:rsid w:val="00834399"/>
    <w:rsid w:val="008363E0"/>
    <w:rsid w:val="00836F99"/>
    <w:rsid w:val="00837D55"/>
    <w:rsid w:val="00841608"/>
    <w:rsid w:val="00842902"/>
    <w:rsid w:val="008455E2"/>
    <w:rsid w:val="00851470"/>
    <w:rsid w:val="00854064"/>
    <w:rsid w:val="008578DE"/>
    <w:rsid w:val="00861C4B"/>
    <w:rsid w:val="00861CCB"/>
    <w:rsid w:val="008661E9"/>
    <w:rsid w:val="00871304"/>
    <w:rsid w:val="00871A51"/>
    <w:rsid w:val="00873F74"/>
    <w:rsid w:val="00875F40"/>
    <w:rsid w:val="00876899"/>
    <w:rsid w:val="008820AC"/>
    <w:rsid w:val="00882DF8"/>
    <w:rsid w:val="00883B38"/>
    <w:rsid w:val="00885BF2"/>
    <w:rsid w:val="00886ADA"/>
    <w:rsid w:val="00893138"/>
    <w:rsid w:val="0089381F"/>
    <w:rsid w:val="00895D79"/>
    <w:rsid w:val="008971A4"/>
    <w:rsid w:val="008A0B98"/>
    <w:rsid w:val="008A2308"/>
    <w:rsid w:val="008A271B"/>
    <w:rsid w:val="008A272C"/>
    <w:rsid w:val="008A35C9"/>
    <w:rsid w:val="008A3CCA"/>
    <w:rsid w:val="008A561D"/>
    <w:rsid w:val="008A5893"/>
    <w:rsid w:val="008A6A30"/>
    <w:rsid w:val="008A7C0C"/>
    <w:rsid w:val="008B0C4F"/>
    <w:rsid w:val="008B0E3F"/>
    <w:rsid w:val="008B1F9C"/>
    <w:rsid w:val="008B22E1"/>
    <w:rsid w:val="008B5215"/>
    <w:rsid w:val="008B6640"/>
    <w:rsid w:val="008B6D4A"/>
    <w:rsid w:val="008B70E6"/>
    <w:rsid w:val="008C038F"/>
    <w:rsid w:val="008C354F"/>
    <w:rsid w:val="008C3F5F"/>
    <w:rsid w:val="008C7939"/>
    <w:rsid w:val="008D0264"/>
    <w:rsid w:val="008D33D6"/>
    <w:rsid w:val="008D3937"/>
    <w:rsid w:val="008D435A"/>
    <w:rsid w:val="008D793E"/>
    <w:rsid w:val="008E0922"/>
    <w:rsid w:val="008E16F9"/>
    <w:rsid w:val="008E5591"/>
    <w:rsid w:val="008E5F3A"/>
    <w:rsid w:val="008E6C86"/>
    <w:rsid w:val="008E755F"/>
    <w:rsid w:val="008F1510"/>
    <w:rsid w:val="008F1942"/>
    <w:rsid w:val="008F1AC0"/>
    <w:rsid w:val="008F1CCA"/>
    <w:rsid w:val="008F3C09"/>
    <w:rsid w:val="008F7C61"/>
    <w:rsid w:val="00900D22"/>
    <w:rsid w:val="00901515"/>
    <w:rsid w:val="00901A2F"/>
    <w:rsid w:val="00901ED8"/>
    <w:rsid w:val="009034E0"/>
    <w:rsid w:val="009043AC"/>
    <w:rsid w:val="00906389"/>
    <w:rsid w:val="009066CC"/>
    <w:rsid w:val="00906D79"/>
    <w:rsid w:val="00906EFE"/>
    <w:rsid w:val="009071E3"/>
    <w:rsid w:val="00910A6E"/>
    <w:rsid w:val="00913B4B"/>
    <w:rsid w:val="0092099A"/>
    <w:rsid w:val="00920AED"/>
    <w:rsid w:val="009218A2"/>
    <w:rsid w:val="00922A2F"/>
    <w:rsid w:val="0092300B"/>
    <w:rsid w:val="009232E6"/>
    <w:rsid w:val="009258E9"/>
    <w:rsid w:val="0092596D"/>
    <w:rsid w:val="00930760"/>
    <w:rsid w:val="00930828"/>
    <w:rsid w:val="00930B72"/>
    <w:rsid w:val="0093106B"/>
    <w:rsid w:val="00931611"/>
    <w:rsid w:val="009325F0"/>
    <w:rsid w:val="00935091"/>
    <w:rsid w:val="009361D9"/>
    <w:rsid w:val="009367DE"/>
    <w:rsid w:val="00940660"/>
    <w:rsid w:val="00940F0B"/>
    <w:rsid w:val="00945562"/>
    <w:rsid w:val="009464A8"/>
    <w:rsid w:val="00950A08"/>
    <w:rsid w:val="00952EB3"/>
    <w:rsid w:val="009537EA"/>
    <w:rsid w:val="009540F9"/>
    <w:rsid w:val="00954398"/>
    <w:rsid w:val="00956AAC"/>
    <w:rsid w:val="00956BE4"/>
    <w:rsid w:val="0096281B"/>
    <w:rsid w:val="00962EB5"/>
    <w:rsid w:val="00963958"/>
    <w:rsid w:val="00964960"/>
    <w:rsid w:val="00971870"/>
    <w:rsid w:val="00975A91"/>
    <w:rsid w:val="00976772"/>
    <w:rsid w:val="00977C54"/>
    <w:rsid w:val="009805D7"/>
    <w:rsid w:val="00981352"/>
    <w:rsid w:val="00981B7A"/>
    <w:rsid w:val="00983715"/>
    <w:rsid w:val="00983839"/>
    <w:rsid w:val="009851C8"/>
    <w:rsid w:val="00986C14"/>
    <w:rsid w:val="0098715F"/>
    <w:rsid w:val="0099070B"/>
    <w:rsid w:val="00990B4F"/>
    <w:rsid w:val="009928EB"/>
    <w:rsid w:val="009933C1"/>
    <w:rsid w:val="00993F59"/>
    <w:rsid w:val="009A306C"/>
    <w:rsid w:val="009A6522"/>
    <w:rsid w:val="009A78C8"/>
    <w:rsid w:val="009B151C"/>
    <w:rsid w:val="009B37D7"/>
    <w:rsid w:val="009B5A24"/>
    <w:rsid w:val="009B5DC4"/>
    <w:rsid w:val="009C1183"/>
    <w:rsid w:val="009C26F0"/>
    <w:rsid w:val="009C4081"/>
    <w:rsid w:val="009C59E2"/>
    <w:rsid w:val="009C631C"/>
    <w:rsid w:val="009D0102"/>
    <w:rsid w:val="009D079B"/>
    <w:rsid w:val="009D0C27"/>
    <w:rsid w:val="009D19DD"/>
    <w:rsid w:val="009D1DB3"/>
    <w:rsid w:val="009D24B0"/>
    <w:rsid w:val="009D3891"/>
    <w:rsid w:val="009D5EAE"/>
    <w:rsid w:val="009D6C62"/>
    <w:rsid w:val="009E0D34"/>
    <w:rsid w:val="009E34FE"/>
    <w:rsid w:val="009E40D3"/>
    <w:rsid w:val="009E439E"/>
    <w:rsid w:val="009E4ADB"/>
    <w:rsid w:val="009E5232"/>
    <w:rsid w:val="009E6343"/>
    <w:rsid w:val="009E7D07"/>
    <w:rsid w:val="009F2D4B"/>
    <w:rsid w:val="009F386E"/>
    <w:rsid w:val="009F4065"/>
    <w:rsid w:val="009F40FF"/>
    <w:rsid w:val="009F5284"/>
    <w:rsid w:val="009F52C9"/>
    <w:rsid w:val="009F6760"/>
    <w:rsid w:val="00A01B60"/>
    <w:rsid w:val="00A01DC1"/>
    <w:rsid w:val="00A0444C"/>
    <w:rsid w:val="00A0478C"/>
    <w:rsid w:val="00A04CA8"/>
    <w:rsid w:val="00A05E26"/>
    <w:rsid w:val="00A071BC"/>
    <w:rsid w:val="00A10030"/>
    <w:rsid w:val="00A16709"/>
    <w:rsid w:val="00A17C6E"/>
    <w:rsid w:val="00A219EF"/>
    <w:rsid w:val="00A24016"/>
    <w:rsid w:val="00A2594C"/>
    <w:rsid w:val="00A26C9D"/>
    <w:rsid w:val="00A26ED3"/>
    <w:rsid w:val="00A27C8A"/>
    <w:rsid w:val="00A3023A"/>
    <w:rsid w:val="00A312C1"/>
    <w:rsid w:val="00A3170D"/>
    <w:rsid w:val="00A31C6D"/>
    <w:rsid w:val="00A33390"/>
    <w:rsid w:val="00A36D03"/>
    <w:rsid w:val="00A37CBD"/>
    <w:rsid w:val="00A42CAB"/>
    <w:rsid w:val="00A4469B"/>
    <w:rsid w:val="00A51201"/>
    <w:rsid w:val="00A51CEC"/>
    <w:rsid w:val="00A523B4"/>
    <w:rsid w:val="00A52D25"/>
    <w:rsid w:val="00A5382E"/>
    <w:rsid w:val="00A53C63"/>
    <w:rsid w:val="00A5630D"/>
    <w:rsid w:val="00A57258"/>
    <w:rsid w:val="00A57D81"/>
    <w:rsid w:val="00A6150A"/>
    <w:rsid w:val="00A61DD9"/>
    <w:rsid w:val="00A6248E"/>
    <w:rsid w:val="00A62CF5"/>
    <w:rsid w:val="00A6462D"/>
    <w:rsid w:val="00A64B17"/>
    <w:rsid w:val="00A6572B"/>
    <w:rsid w:val="00A703E1"/>
    <w:rsid w:val="00A70523"/>
    <w:rsid w:val="00A72ED4"/>
    <w:rsid w:val="00A7325A"/>
    <w:rsid w:val="00A75B67"/>
    <w:rsid w:val="00A76C1D"/>
    <w:rsid w:val="00A85550"/>
    <w:rsid w:val="00A90FB9"/>
    <w:rsid w:val="00A91163"/>
    <w:rsid w:val="00A92A03"/>
    <w:rsid w:val="00A95FBE"/>
    <w:rsid w:val="00AA04DF"/>
    <w:rsid w:val="00AA1F56"/>
    <w:rsid w:val="00AA3CBB"/>
    <w:rsid w:val="00AA4883"/>
    <w:rsid w:val="00AA5D89"/>
    <w:rsid w:val="00AB0972"/>
    <w:rsid w:val="00AB0BAF"/>
    <w:rsid w:val="00AB0D55"/>
    <w:rsid w:val="00AB69B4"/>
    <w:rsid w:val="00AC0C48"/>
    <w:rsid w:val="00AC0CD6"/>
    <w:rsid w:val="00AC27EE"/>
    <w:rsid w:val="00AC42E7"/>
    <w:rsid w:val="00AC43E3"/>
    <w:rsid w:val="00AC5D63"/>
    <w:rsid w:val="00AD0E47"/>
    <w:rsid w:val="00AD18E4"/>
    <w:rsid w:val="00AD20BD"/>
    <w:rsid w:val="00AD45DF"/>
    <w:rsid w:val="00AD4AF1"/>
    <w:rsid w:val="00AD6C10"/>
    <w:rsid w:val="00AE18CE"/>
    <w:rsid w:val="00AE1F33"/>
    <w:rsid w:val="00AE236D"/>
    <w:rsid w:val="00AE2BE4"/>
    <w:rsid w:val="00AE5049"/>
    <w:rsid w:val="00AE50FA"/>
    <w:rsid w:val="00AE63DA"/>
    <w:rsid w:val="00AE6FAB"/>
    <w:rsid w:val="00AE7D0D"/>
    <w:rsid w:val="00AF12A4"/>
    <w:rsid w:val="00AF1B96"/>
    <w:rsid w:val="00AF2008"/>
    <w:rsid w:val="00AF2825"/>
    <w:rsid w:val="00B00F0F"/>
    <w:rsid w:val="00B01608"/>
    <w:rsid w:val="00B03C67"/>
    <w:rsid w:val="00B03D00"/>
    <w:rsid w:val="00B05157"/>
    <w:rsid w:val="00B0687A"/>
    <w:rsid w:val="00B13D81"/>
    <w:rsid w:val="00B223F5"/>
    <w:rsid w:val="00B22621"/>
    <w:rsid w:val="00B23657"/>
    <w:rsid w:val="00B24BA7"/>
    <w:rsid w:val="00B25580"/>
    <w:rsid w:val="00B26C66"/>
    <w:rsid w:val="00B26CB5"/>
    <w:rsid w:val="00B27467"/>
    <w:rsid w:val="00B3111E"/>
    <w:rsid w:val="00B32D6A"/>
    <w:rsid w:val="00B3454B"/>
    <w:rsid w:val="00B34741"/>
    <w:rsid w:val="00B34EAE"/>
    <w:rsid w:val="00B41BC3"/>
    <w:rsid w:val="00B42A28"/>
    <w:rsid w:val="00B46603"/>
    <w:rsid w:val="00B46B16"/>
    <w:rsid w:val="00B47597"/>
    <w:rsid w:val="00B50A8A"/>
    <w:rsid w:val="00B5177A"/>
    <w:rsid w:val="00B602B5"/>
    <w:rsid w:val="00B62F3C"/>
    <w:rsid w:val="00B6533A"/>
    <w:rsid w:val="00B654AB"/>
    <w:rsid w:val="00B660E7"/>
    <w:rsid w:val="00B70EF8"/>
    <w:rsid w:val="00B728CA"/>
    <w:rsid w:val="00B777D0"/>
    <w:rsid w:val="00B816B3"/>
    <w:rsid w:val="00B83892"/>
    <w:rsid w:val="00B838E5"/>
    <w:rsid w:val="00B8555C"/>
    <w:rsid w:val="00B874D1"/>
    <w:rsid w:val="00B876BA"/>
    <w:rsid w:val="00BA1DEF"/>
    <w:rsid w:val="00BA2B15"/>
    <w:rsid w:val="00BA5458"/>
    <w:rsid w:val="00BA5AD0"/>
    <w:rsid w:val="00BA5C2A"/>
    <w:rsid w:val="00BA5E1E"/>
    <w:rsid w:val="00BA63F6"/>
    <w:rsid w:val="00BB066A"/>
    <w:rsid w:val="00BB0EE3"/>
    <w:rsid w:val="00BB105B"/>
    <w:rsid w:val="00BB2DFE"/>
    <w:rsid w:val="00BB36BA"/>
    <w:rsid w:val="00BB373F"/>
    <w:rsid w:val="00BB4DEB"/>
    <w:rsid w:val="00BB6005"/>
    <w:rsid w:val="00BC181F"/>
    <w:rsid w:val="00BC19A2"/>
    <w:rsid w:val="00BC2850"/>
    <w:rsid w:val="00BC4050"/>
    <w:rsid w:val="00BD4556"/>
    <w:rsid w:val="00BD5F32"/>
    <w:rsid w:val="00BE23D4"/>
    <w:rsid w:val="00BE29F6"/>
    <w:rsid w:val="00BE4981"/>
    <w:rsid w:val="00BE6539"/>
    <w:rsid w:val="00BE7082"/>
    <w:rsid w:val="00BF09D6"/>
    <w:rsid w:val="00BF1A10"/>
    <w:rsid w:val="00BF28E5"/>
    <w:rsid w:val="00BF2F41"/>
    <w:rsid w:val="00BF3888"/>
    <w:rsid w:val="00C00AC0"/>
    <w:rsid w:val="00C02EF6"/>
    <w:rsid w:val="00C10407"/>
    <w:rsid w:val="00C1128B"/>
    <w:rsid w:val="00C15018"/>
    <w:rsid w:val="00C15051"/>
    <w:rsid w:val="00C16E1F"/>
    <w:rsid w:val="00C207CB"/>
    <w:rsid w:val="00C20FA8"/>
    <w:rsid w:val="00C2294D"/>
    <w:rsid w:val="00C2358F"/>
    <w:rsid w:val="00C2463A"/>
    <w:rsid w:val="00C264B3"/>
    <w:rsid w:val="00C265B9"/>
    <w:rsid w:val="00C26828"/>
    <w:rsid w:val="00C2758C"/>
    <w:rsid w:val="00C30E8D"/>
    <w:rsid w:val="00C32529"/>
    <w:rsid w:val="00C3355C"/>
    <w:rsid w:val="00C33A29"/>
    <w:rsid w:val="00C34235"/>
    <w:rsid w:val="00C35C6E"/>
    <w:rsid w:val="00C375AD"/>
    <w:rsid w:val="00C40651"/>
    <w:rsid w:val="00C42C4A"/>
    <w:rsid w:val="00C453F0"/>
    <w:rsid w:val="00C4596D"/>
    <w:rsid w:val="00C4763E"/>
    <w:rsid w:val="00C47E2D"/>
    <w:rsid w:val="00C5393B"/>
    <w:rsid w:val="00C53A9B"/>
    <w:rsid w:val="00C53CE3"/>
    <w:rsid w:val="00C54E45"/>
    <w:rsid w:val="00C55F36"/>
    <w:rsid w:val="00C56ABE"/>
    <w:rsid w:val="00C61C55"/>
    <w:rsid w:val="00C625AF"/>
    <w:rsid w:val="00C627C5"/>
    <w:rsid w:val="00C62B3E"/>
    <w:rsid w:val="00C62D13"/>
    <w:rsid w:val="00C65DD0"/>
    <w:rsid w:val="00C66FC4"/>
    <w:rsid w:val="00C675D9"/>
    <w:rsid w:val="00C704B9"/>
    <w:rsid w:val="00C71571"/>
    <w:rsid w:val="00C73DB2"/>
    <w:rsid w:val="00C742CF"/>
    <w:rsid w:val="00C74FA7"/>
    <w:rsid w:val="00C77556"/>
    <w:rsid w:val="00C77FC0"/>
    <w:rsid w:val="00C81118"/>
    <w:rsid w:val="00C818BE"/>
    <w:rsid w:val="00C83D18"/>
    <w:rsid w:val="00C84333"/>
    <w:rsid w:val="00C857E8"/>
    <w:rsid w:val="00C85A9D"/>
    <w:rsid w:val="00C86984"/>
    <w:rsid w:val="00C90958"/>
    <w:rsid w:val="00C92325"/>
    <w:rsid w:val="00C94FC9"/>
    <w:rsid w:val="00C97795"/>
    <w:rsid w:val="00CA147B"/>
    <w:rsid w:val="00CA4CC8"/>
    <w:rsid w:val="00CA5303"/>
    <w:rsid w:val="00CA6FAB"/>
    <w:rsid w:val="00CA7C6E"/>
    <w:rsid w:val="00CB03A5"/>
    <w:rsid w:val="00CB0E73"/>
    <w:rsid w:val="00CB1489"/>
    <w:rsid w:val="00CB5DCF"/>
    <w:rsid w:val="00CB7573"/>
    <w:rsid w:val="00CB7E02"/>
    <w:rsid w:val="00CC01C0"/>
    <w:rsid w:val="00CC1AEA"/>
    <w:rsid w:val="00CC2157"/>
    <w:rsid w:val="00CC26A7"/>
    <w:rsid w:val="00CC3CA7"/>
    <w:rsid w:val="00CC4307"/>
    <w:rsid w:val="00CC57F7"/>
    <w:rsid w:val="00CC6449"/>
    <w:rsid w:val="00CC7A1F"/>
    <w:rsid w:val="00CD0C65"/>
    <w:rsid w:val="00CD42E1"/>
    <w:rsid w:val="00CD5E84"/>
    <w:rsid w:val="00CD6471"/>
    <w:rsid w:val="00CD6BE0"/>
    <w:rsid w:val="00CD72CF"/>
    <w:rsid w:val="00CE0FD3"/>
    <w:rsid w:val="00CE148B"/>
    <w:rsid w:val="00CE1AE2"/>
    <w:rsid w:val="00CE24FF"/>
    <w:rsid w:val="00CE2B6E"/>
    <w:rsid w:val="00CE4171"/>
    <w:rsid w:val="00CE4725"/>
    <w:rsid w:val="00CF55C0"/>
    <w:rsid w:val="00D020BE"/>
    <w:rsid w:val="00D0260B"/>
    <w:rsid w:val="00D051A6"/>
    <w:rsid w:val="00D06A5C"/>
    <w:rsid w:val="00D06EAA"/>
    <w:rsid w:val="00D101CE"/>
    <w:rsid w:val="00D10B95"/>
    <w:rsid w:val="00D10C80"/>
    <w:rsid w:val="00D11A76"/>
    <w:rsid w:val="00D136DD"/>
    <w:rsid w:val="00D140C5"/>
    <w:rsid w:val="00D15E04"/>
    <w:rsid w:val="00D16948"/>
    <w:rsid w:val="00D16D30"/>
    <w:rsid w:val="00D17ECB"/>
    <w:rsid w:val="00D20831"/>
    <w:rsid w:val="00D20840"/>
    <w:rsid w:val="00D20B66"/>
    <w:rsid w:val="00D21719"/>
    <w:rsid w:val="00D21F4E"/>
    <w:rsid w:val="00D2608B"/>
    <w:rsid w:val="00D274CF"/>
    <w:rsid w:val="00D27FB4"/>
    <w:rsid w:val="00D325D4"/>
    <w:rsid w:val="00D373B9"/>
    <w:rsid w:val="00D40231"/>
    <w:rsid w:val="00D41E81"/>
    <w:rsid w:val="00D42EAF"/>
    <w:rsid w:val="00D45F3A"/>
    <w:rsid w:val="00D46887"/>
    <w:rsid w:val="00D50CDB"/>
    <w:rsid w:val="00D50F4D"/>
    <w:rsid w:val="00D5131A"/>
    <w:rsid w:val="00D53AF1"/>
    <w:rsid w:val="00D553E6"/>
    <w:rsid w:val="00D55E14"/>
    <w:rsid w:val="00D5706D"/>
    <w:rsid w:val="00D574B5"/>
    <w:rsid w:val="00D6148E"/>
    <w:rsid w:val="00D62B5D"/>
    <w:rsid w:val="00D662CD"/>
    <w:rsid w:val="00D664ED"/>
    <w:rsid w:val="00D66A27"/>
    <w:rsid w:val="00D67984"/>
    <w:rsid w:val="00D70208"/>
    <w:rsid w:val="00D718DA"/>
    <w:rsid w:val="00D73FDC"/>
    <w:rsid w:val="00D7484E"/>
    <w:rsid w:val="00D754D3"/>
    <w:rsid w:val="00D76E32"/>
    <w:rsid w:val="00D8076A"/>
    <w:rsid w:val="00D80856"/>
    <w:rsid w:val="00D815B5"/>
    <w:rsid w:val="00D82AE5"/>
    <w:rsid w:val="00D838B3"/>
    <w:rsid w:val="00D84937"/>
    <w:rsid w:val="00D86EF0"/>
    <w:rsid w:val="00D87C94"/>
    <w:rsid w:val="00D9400F"/>
    <w:rsid w:val="00DA3486"/>
    <w:rsid w:val="00DA376E"/>
    <w:rsid w:val="00DA3E33"/>
    <w:rsid w:val="00DA7DF7"/>
    <w:rsid w:val="00DB021C"/>
    <w:rsid w:val="00DB2DD3"/>
    <w:rsid w:val="00DB3D27"/>
    <w:rsid w:val="00DB3EB7"/>
    <w:rsid w:val="00DB3FB1"/>
    <w:rsid w:val="00DB485F"/>
    <w:rsid w:val="00DB48BC"/>
    <w:rsid w:val="00DC1227"/>
    <w:rsid w:val="00DC1C59"/>
    <w:rsid w:val="00DC2BB8"/>
    <w:rsid w:val="00DC635F"/>
    <w:rsid w:val="00DD0233"/>
    <w:rsid w:val="00DD0A14"/>
    <w:rsid w:val="00DD0AAE"/>
    <w:rsid w:val="00DD3240"/>
    <w:rsid w:val="00DD462B"/>
    <w:rsid w:val="00DD47C6"/>
    <w:rsid w:val="00DD5688"/>
    <w:rsid w:val="00DD628E"/>
    <w:rsid w:val="00DD7078"/>
    <w:rsid w:val="00DE1FD0"/>
    <w:rsid w:val="00DE3217"/>
    <w:rsid w:val="00DE5BD1"/>
    <w:rsid w:val="00DE74D2"/>
    <w:rsid w:val="00DF04DA"/>
    <w:rsid w:val="00DF0CF2"/>
    <w:rsid w:val="00DF176A"/>
    <w:rsid w:val="00DF24A7"/>
    <w:rsid w:val="00DF2E85"/>
    <w:rsid w:val="00DF3581"/>
    <w:rsid w:val="00E01FD7"/>
    <w:rsid w:val="00E049FD"/>
    <w:rsid w:val="00E102A9"/>
    <w:rsid w:val="00E10471"/>
    <w:rsid w:val="00E10EA2"/>
    <w:rsid w:val="00E127D3"/>
    <w:rsid w:val="00E1489F"/>
    <w:rsid w:val="00E14CC6"/>
    <w:rsid w:val="00E1623B"/>
    <w:rsid w:val="00E209F8"/>
    <w:rsid w:val="00E23240"/>
    <w:rsid w:val="00E24989"/>
    <w:rsid w:val="00E24E8B"/>
    <w:rsid w:val="00E33917"/>
    <w:rsid w:val="00E33B7F"/>
    <w:rsid w:val="00E42C04"/>
    <w:rsid w:val="00E43FE0"/>
    <w:rsid w:val="00E473BE"/>
    <w:rsid w:val="00E50C58"/>
    <w:rsid w:val="00E5210F"/>
    <w:rsid w:val="00E52D58"/>
    <w:rsid w:val="00E53211"/>
    <w:rsid w:val="00E57075"/>
    <w:rsid w:val="00E57806"/>
    <w:rsid w:val="00E62975"/>
    <w:rsid w:val="00E63F40"/>
    <w:rsid w:val="00E67EC5"/>
    <w:rsid w:val="00E7098A"/>
    <w:rsid w:val="00E70B5D"/>
    <w:rsid w:val="00E71E97"/>
    <w:rsid w:val="00E74B8C"/>
    <w:rsid w:val="00E77754"/>
    <w:rsid w:val="00E80777"/>
    <w:rsid w:val="00E80D5B"/>
    <w:rsid w:val="00E83015"/>
    <w:rsid w:val="00E830F3"/>
    <w:rsid w:val="00E835EA"/>
    <w:rsid w:val="00E86D77"/>
    <w:rsid w:val="00E86DA5"/>
    <w:rsid w:val="00E90650"/>
    <w:rsid w:val="00E91C9F"/>
    <w:rsid w:val="00E94AF0"/>
    <w:rsid w:val="00E95EEC"/>
    <w:rsid w:val="00E96D50"/>
    <w:rsid w:val="00E973A5"/>
    <w:rsid w:val="00E97AE8"/>
    <w:rsid w:val="00EA402C"/>
    <w:rsid w:val="00EA753E"/>
    <w:rsid w:val="00EB2E57"/>
    <w:rsid w:val="00EB343D"/>
    <w:rsid w:val="00EB3584"/>
    <w:rsid w:val="00EB6471"/>
    <w:rsid w:val="00EB71A0"/>
    <w:rsid w:val="00EB7A85"/>
    <w:rsid w:val="00EC0BCD"/>
    <w:rsid w:val="00EC1BD6"/>
    <w:rsid w:val="00EC4A49"/>
    <w:rsid w:val="00EC4F2D"/>
    <w:rsid w:val="00EC5237"/>
    <w:rsid w:val="00EC5511"/>
    <w:rsid w:val="00EC5EE2"/>
    <w:rsid w:val="00EC6371"/>
    <w:rsid w:val="00ED120D"/>
    <w:rsid w:val="00ED1A34"/>
    <w:rsid w:val="00ED4D15"/>
    <w:rsid w:val="00ED6B27"/>
    <w:rsid w:val="00ED769D"/>
    <w:rsid w:val="00EE063C"/>
    <w:rsid w:val="00EE3492"/>
    <w:rsid w:val="00EE4930"/>
    <w:rsid w:val="00EE6049"/>
    <w:rsid w:val="00EE68E2"/>
    <w:rsid w:val="00EF01AF"/>
    <w:rsid w:val="00EF15A2"/>
    <w:rsid w:val="00EF3C7B"/>
    <w:rsid w:val="00EF4BB0"/>
    <w:rsid w:val="00EF524A"/>
    <w:rsid w:val="00EF7AC6"/>
    <w:rsid w:val="00F115A1"/>
    <w:rsid w:val="00F11A23"/>
    <w:rsid w:val="00F12C1A"/>
    <w:rsid w:val="00F12DA5"/>
    <w:rsid w:val="00F14D3E"/>
    <w:rsid w:val="00F15B08"/>
    <w:rsid w:val="00F17793"/>
    <w:rsid w:val="00F17D9D"/>
    <w:rsid w:val="00F2004B"/>
    <w:rsid w:val="00F215B9"/>
    <w:rsid w:val="00F2182A"/>
    <w:rsid w:val="00F22258"/>
    <w:rsid w:val="00F2418D"/>
    <w:rsid w:val="00F24C64"/>
    <w:rsid w:val="00F308B2"/>
    <w:rsid w:val="00F319EA"/>
    <w:rsid w:val="00F344DB"/>
    <w:rsid w:val="00F34CF6"/>
    <w:rsid w:val="00F364D2"/>
    <w:rsid w:val="00F37A28"/>
    <w:rsid w:val="00F4088E"/>
    <w:rsid w:val="00F44B93"/>
    <w:rsid w:val="00F4745C"/>
    <w:rsid w:val="00F504E4"/>
    <w:rsid w:val="00F508AC"/>
    <w:rsid w:val="00F55809"/>
    <w:rsid w:val="00F61A32"/>
    <w:rsid w:val="00F61C41"/>
    <w:rsid w:val="00F627E3"/>
    <w:rsid w:val="00F63AB4"/>
    <w:rsid w:val="00F65654"/>
    <w:rsid w:val="00F70B6E"/>
    <w:rsid w:val="00F71CE4"/>
    <w:rsid w:val="00F73AAF"/>
    <w:rsid w:val="00F73D38"/>
    <w:rsid w:val="00F747CC"/>
    <w:rsid w:val="00F7566A"/>
    <w:rsid w:val="00F757C5"/>
    <w:rsid w:val="00F773BE"/>
    <w:rsid w:val="00F83B43"/>
    <w:rsid w:val="00F840A0"/>
    <w:rsid w:val="00F907C3"/>
    <w:rsid w:val="00F91216"/>
    <w:rsid w:val="00F91FAD"/>
    <w:rsid w:val="00F92DF1"/>
    <w:rsid w:val="00F95C00"/>
    <w:rsid w:val="00F9715D"/>
    <w:rsid w:val="00F97705"/>
    <w:rsid w:val="00F97818"/>
    <w:rsid w:val="00FA0666"/>
    <w:rsid w:val="00FA4CCC"/>
    <w:rsid w:val="00FA560B"/>
    <w:rsid w:val="00FA6DB3"/>
    <w:rsid w:val="00FA6FAB"/>
    <w:rsid w:val="00FB0014"/>
    <w:rsid w:val="00FB209E"/>
    <w:rsid w:val="00FB490B"/>
    <w:rsid w:val="00FB52D5"/>
    <w:rsid w:val="00FB6515"/>
    <w:rsid w:val="00FB71A7"/>
    <w:rsid w:val="00FB7287"/>
    <w:rsid w:val="00FB7E90"/>
    <w:rsid w:val="00FC213D"/>
    <w:rsid w:val="00FC42E0"/>
    <w:rsid w:val="00FC4CBA"/>
    <w:rsid w:val="00FC4F73"/>
    <w:rsid w:val="00FC7A94"/>
    <w:rsid w:val="00FC7EC0"/>
    <w:rsid w:val="00FD1CBB"/>
    <w:rsid w:val="00FD7CCE"/>
    <w:rsid w:val="00FE1F2C"/>
    <w:rsid w:val="00FE7DF0"/>
    <w:rsid w:val="00FF3384"/>
    <w:rsid w:val="00FF5BC1"/>
    <w:rsid w:val="00FF683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0477E56"/>
  <w15:docId w15:val="{1B5E2877-3ED0-465F-A1D0-C72F575C9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7796"/>
    <w:pPr>
      <w:jc w:val="both"/>
    </w:pPr>
    <w:rPr>
      <w:rFonts w:ascii="Arial" w:hAnsi="Arial"/>
      <w:sz w:val="24"/>
      <w:szCs w:val="24"/>
      <w:lang w:eastAsia="en-US"/>
    </w:rPr>
  </w:style>
  <w:style w:type="paragraph" w:styleId="Naslov1">
    <w:name w:val="heading 1"/>
    <w:basedOn w:val="Normal"/>
    <w:next w:val="Normal"/>
    <w:autoRedefine/>
    <w:qFormat/>
    <w:rsid w:val="00637FD5"/>
    <w:pPr>
      <w:keepNext/>
      <w:widowControl w:val="0"/>
      <w:pBdr>
        <w:bottom w:val="single" w:sz="4" w:space="1" w:color="auto"/>
      </w:pBdr>
      <w:spacing w:before="240" w:after="240"/>
      <w:outlineLvl w:val="0"/>
    </w:pPr>
    <w:rPr>
      <w:b/>
      <w:i/>
      <w:snapToGrid w:val="0"/>
      <w:kern w:val="28"/>
      <w:sz w:val="20"/>
      <w:szCs w:val="20"/>
    </w:rPr>
  </w:style>
  <w:style w:type="paragraph" w:styleId="Naslov2">
    <w:name w:val="heading 2"/>
    <w:basedOn w:val="Normal"/>
    <w:next w:val="Normal"/>
    <w:autoRedefine/>
    <w:qFormat/>
    <w:rsid w:val="007F7A7A"/>
    <w:pPr>
      <w:keepNext/>
      <w:widowControl w:val="0"/>
      <w:spacing w:before="120" w:after="120"/>
      <w:outlineLvl w:val="1"/>
    </w:pPr>
    <w:rPr>
      <w:b/>
      <w:iCs/>
      <w:snapToGrid w:val="0"/>
      <w:sz w:val="20"/>
      <w:szCs w:val="20"/>
      <w:lang w:val="de-AT"/>
    </w:rPr>
  </w:style>
  <w:style w:type="paragraph" w:styleId="Naslov3">
    <w:name w:val="heading 3"/>
    <w:basedOn w:val="Normal"/>
    <w:next w:val="Normal"/>
    <w:link w:val="Naslov3Char"/>
    <w:autoRedefine/>
    <w:qFormat/>
    <w:rsid w:val="006F1AFC"/>
    <w:pPr>
      <w:keepNext/>
      <w:widowControl w:val="0"/>
      <w:spacing w:before="120" w:after="120"/>
      <w:outlineLvl w:val="2"/>
    </w:pPr>
    <w:rPr>
      <w:b/>
      <w:snapToGrid w:val="0"/>
      <w:sz w:val="20"/>
      <w:szCs w:val="20"/>
      <w:u w:val="single"/>
      <w:lang w:val="de-AT"/>
    </w:rPr>
  </w:style>
  <w:style w:type="paragraph" w:styleId="Naslov4">
    <w:name w:val="heading 4"/>
    <w:basedOn w:val="Normal"/>
    <w:next w:val="Normal"/>
    <w:autoRedefine/>
    <w:qFormat/>
    <w:rsid w:val="00CC1AEA"/>
    <w:pPr>
      <w:keepNext/>
      <w:widowControl w:val="0"/>
      <w:outlineLvl w:val="3"/>
    </w:pPr>
    <w:rPr>
      <w:snapToGrid w:val="0"/>
      <w:sz w:val="20"/>
      <w:szCs w:val="20"/>
      <w:u w:val="single"/>
      <w:lang w:val="en-US"/>
    </w:rPr>
  </w:style>
  <w:style w:type="paragraph" w:styleId="Naslov5">
    <w:name w:val="heading 5"/>
    <w:basedOn w:val="Naslov4"/>
    <w:next w:val="Normal"/>
    <w:link w:val="Naslov5Char"/>
    <w:autoRedefine/>
    <w:qFormat/>
    <w:rsid w:val="002E7B7F"/>
    <w:pPr>
      <w:outlineLvl w:val="4"/>
    </w:pPr>
    <w:rPr>
      <w:b/>
    </w:rPr>
  </w:style>
  <w:style w:type="paragraph" w:styleId="Naslov6">
    <w:name w:val="heading 6"/>
    <w:basedOn w:val="Normal"/>
    <w:next w:val="Normal"/>
    <w:qFormat/>
    <w:pPr>
      <w:keepNext/>
      <w:widowControl w:val="0"/>
      <w:ind w:left="1134"/>
      <w:jc w:val="left"/>
      <w:outlineLvl w:val="5"/>
    </w:pPr>
    <w:rPr>
      <w:i/>
      <w:snapToGrid w:val="0"/>
      <w:sz w:val="22"/>
      <w:szCs w:val="20"/>
    </w:rPr>
  </w:style>
  <w:style w:type="paragraph" w:styleId="Naslov7">
    <w:name w:val="heading 7"/>
    <w:basedOn w:val="Normal"/>
    <w:next w:val="Normal"/>
    <w:qFormat/>
    <w:pPr>
      <w:keepNext/>
      <w:outlineLvl w:val="6"/>
    </w:pPr>
    <w:rPr>
      <w:b/>
      <w:bCs/>
      <w:sz w:val="20"/>
    </w:rPr>
  </w:style>
  <w:style w:type="paragraph" w:styleId="Naslov8">
    <w:name w:val="heading 8"/>
    <w:basedOn w:val="Normal"/>
    <w:next w:val="Normal"/>
    <w:qFormat/>
    <w:pPr>
      <w:keepNext/>
      <w:jc w:val="left"/>
      <w:outlineLvl w:val="7"/>
    </w:pPr>
    <w:rPr>
      <w:b/>
      <w:bCs/>
      <w:sz w:val="20"/>
    </w:rPr>
  </w:style>
  <w:style w:type="paragraph" w:styleId="Naslov9">
    <w:name w:val="heading 9"/>
    <w:basedOn w:val="Normal"/>
    <w:next w:val="Normal"/>
    <w:qFormat/>
    <w:pPr>
      <w:keepNext/>
      <w:jc w:val="center"/>
      <w:outlineLvl w:val="8"/>
    </w:pPr>
    <w:rPr>
      <w:b/>
      <w:bCs/>
      <w:sz w:val="1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adraj1">
    <w:name w:val="toc 1"/>
    <w:basedOn w:val="Sadraj2"/>
    <w:next w:val="Normal"/>
    <w:autoRedefine/>
    <w:uiPriority w:val="39"/>
    <w:rsid w:val="00A62CF5"/>
    <w:pPr>
      <w:spacing w:before="360"/>
      <w:ind w:left="0"/>
    </w:pPr>
    <w:rPr>
      <w:caps/>
    </w:rPr>
  </w:style>
  <w:style w:type="paragraph" w:styleId="Sadraj2">
    <w:name w:val="toc 2"/>
    <w:basedOn w:val="Normal"/>
    <w:next w:val="Normal"/>
    <w:autoRedefine/>
    <w:uiPriority w:val="39"/>
    <w:rsid w:val="00674B67"/>
    <w:pPr>
      <w:widowControl w:val="0"/>
      <w:tabs>
        <w:tab w:val="right" w:pos="8788"/>
      </w:tabs>
      <w:spacing w:before="240"/>
      <w:ind w:left="240"/>
      <w:jc w:val="left"/>
    </w:pPr>
    <w:rPr>
      <w:b/>
      <w:snapToGrid w:val="0"/>
      <w:sz w:val="18"/>
      <w:szCs w:val="20"/>
    </w:rPr>
  </w:style>
  <w:style w:type="paragraph" w:styleId="Sadraj3">
    <w:name w:val="toc 3"/>
    <w:basedOn w:val="Normal"/>
    <w:next w:val="Normal"/>
    <w:autoRedefine/>
    <w:uiPriority w:val="39"/>
    <w:rsid w:val="00674B67"/>
    <w:pPr>
      <w:widowControl w:val="0"/>
      <w:tabs>
        <w:tab w:val="right" w:pos="8788"/>
      </w:tabs>
      <w:ind w:left="480"/>
      <w:jc w:val="left"/>
    </w:pPr>
    <w:rPr>
      <w:snapToGrid w:val="0"/>
      <w:sz w:val="18"/>
      <w:szCs w:val="20"/>
    </w:rPr>
  </w:style>
  <w:style w:type="paragraph" w:styleId="Sadraj4">
    <w:name w:val="toc 4"/>
    <w:basedOn w:val="Normal"/>
    <w:next w:val="Normal"/>
    <w:autoRedefine/>
    <w:uiPriority w:val="39"/>
    <w:rsid w:val="00674B67"/>
    <w:pPr>
      <w:widowControl w:val="0"/>
      <w:tabs>
        <w:tab w:val="right" w:pos="8788"/>
      </w:tabs>
      <w:ind w:left="720"/>
      <w:jc w:val="left"/>
    </w:pPr>
    <w:rPr>
      <w:snapToGrid w:val="0"/>
      <w:sz w:val="18"/>
      <w:szCs w:val="20"/>
    </w:rPr>
  </w:style>
  <w:style w:type="paragraph" w:styleId="Sadraj5">
    <w:name w:val="toc 5"/>
    <w:basedOn w:val="Normal"/>
    <w:next w:val="Normal"/>
    <w:autoRedefine/>
    <w:uiPriority w:val="39"/>
    <w:rsid w:val="00674B67"/>
    <w:pPr>
      <w:widowControl w:val="0"/>
      <w:tabs>
        <w:tab w:val="right" w:pos="8788"/>
      </w:tabs>
      <w:ind w:left="960"/>
      <w:jc w:val="left"/>
    </w:pPr>
    <w:rPr>
      <w:snapToGrid w:val="0"/>
      <w:sz w:val="18"/>
      <w:szCs w:val="20"/>
    </w:rPr>
  </w:style>
  <w:style w:type="paragraph" w:styleId="Sadraj6">
    <w:name w:val="toc 6"/>
    <w:basedOn w:val="Normal"/>
    <w:next w:val="Normal"/>
    <w:autoRedefine/>
    <w:semiHidden/>
    <w:rsid w:val="00674B67"/>
    <w:pPr>
      <w:widowControl w:val="0"/>
      <w:tabs>
        <w:tab w:val="right" w:pos="8788"/>
      </w:tabs>
      <w:ind w:left="1200"/>
      <w:jc w:val="left"/>
    </w:pPr>
    <w:rPr>
      <w:snapToGrid w:val="0"/>
      <w:sz w:val="18"/>
      <w:szCs w:val="20"/>
    </w:rPr>
  </w:style>
  <w:style w:type="character" w:styleId="Hiperveza">
    <w:name w:val="Hyperlink"/>
    <w:uiPriority w:val="99"/>
    <w:rPr>
      <w:color w:val="0000FF"/>
      <w:u w:val="single"/>
    </w:rPr>
  </w:style>
  <w:style w:type="paragraph" w:styleId="Tijeloteksta">
    <w:name w:val="Body Text"/>
    <w:aliases w:val="uvlaka 2"/>
    <w:basedOn w:val="Normal"/>
    <w:pPr>
      <w:widowControl w:val="0"/>
      <w:jc w:val="left"/>
    </w:pPr>
    <w:rPr>
      <w:snapToGrid w:val="0"/>
      <w:szCs w:val="20"/>
    </w:rPr>
  </w:style>
  <w:style w:type="paragraph" w:styleId="Zaglavlje">
    <w:name w:val="header"/>
    <w:basedOn w:val="Normal"/>
    <w:link w:val="ZaglavljeChar"/>
    <w:pPr>
      <w:widowControl w:val="0"/>
      <w:tabs>
        <w:tab w:val="center" w:pos="4320"/>
        <w:tab w:val="right" w:pos="8640"/>
      </w:tabs>
    </w:pPr>
    <w:rPr>
      <w:snapToGrid w:val="0"/>
      <w:szCs w:val="20"/>
    </w:rPr>
  </w:style>
  <w:style w:type="paragraph" w:styleId="StandardWeb">
    <w:name w:val="Normal (Web)"/>
    <w:basedOn w:val="Normal"/>
    <w:uiPriority w:val="99"/>
    <w:pPr>
      <w:spacing w:before="100" w:beforeAutospacing="1" w:after="100" w:afterAutospacing="1"/>
      <w:jc w:val="left"/>
    </w:pPr>
    <w:rPr>
      <w:rFonts w:ascii="Arial Unicode MS" w:eastAsia="Arial Unicode MS" w:hAnsi="Arial Unicode MS" w:cs="Arial Unicode MS"/>
      <w:lang w:eastAsia="hr-HR"/>
    </w:rPr>
  </w:style>
  <w:style w:type="paragraph" w:customStyle="1" w:styleId="Normal2">
    <w:name w:val="Normal2"/>
    <w:basedOn w:val="Normal"/>
    <w:pPr>
      <w:spacing w:line="360" w:lineRule="auto"/>
    </w:pPr>
    <w:rPr>
      <w:rFonts w:ascii="Times New Roman" w:hAnsi="Times New Roman"/>
      <w:szCs w:val="20"/>
    </w:rPr>
  </w:style>
  <w:style w:type="paragraph" w:styleId="Popis">
    <w:name w:val="List"/>
    <w:basedOn w:val="Normal"/>
    <w:link w:val="PopisChar"/>
    <w:pPr>
      <w:widowControl w:val="0"/>
      <w:ind w:left="283" w:hanging="283"/>
    </w:pPr>
    <w:rPr>
      <w:snapToGrid w:val="0"/>
      <w:szCs w:val="20"/>
    </w:rPr>
  </w:style>
  <w:style w:type="paragraph" w:customStyle="1" w:styleId="font5">
    <w:name w:val="font5"/>
    <w:basedOn w:val="Normal"/>
    <w:pPr>
      <w:spacing w:before="100" w:beforeAutospacing="1" w:after="100" w:afterAutospacing="1"/>
      <w:jc w:val="left"/>
    </w:pPr>
    <w:rPr>
      <w:rFonts w:cs="Arial"/>
    </w:rPr>
  </w:style>
  <w:style w:type="paragraph" w:styleId="Grafikeoznake2">
    <w:name w:val="List Bullet 2"/>
    <w:basedOn w:val="Normal"/>
    <w:autoRedefine/>
    <w:pPr>
      <w:widowControl w:val="0"/>
      <w:tabs>
        <w:tab w:val="left" w:pos="851"/>
        <w:tab w:val="left" w:pos="1418"/>
        <w:tab w:val="left" w:pos="2268"/>
        <w:tab w:val="left" w:pos="3119"/>
      </w:tabs>
      <w:ind w:left="851"/>
    </w:pPr>
    <w:rPr>
      <w:snapToGrid w:val="0"/>
      <w:szCs w:val="20"/>
    </w:rPr>
  </w:style>
  <w:style w:type="paragraph" w:styleId="Tijeloteksta-uvlaka2">
    <w:name w:val="Body Text Indent 2"/>
    <w:aliases w:val="  uvlaka 2"/>
    <w:basedOn w:val="Normal"/>
    <w:pPr>
      <w:widowControl w:val="0"/>
      <w:ind w:left="284" w:hanging="284"/>
    </w:pPr>
    <w:rPr>
      <w:snapToGrid w:val="0"/>
      <w:szCs w:val="20"/>
      <w:lang w:val="en-US"/>
    </w:rPr>
  </w:style>
  <w:style w:type="paragraph" w:styleId="Tijeloteksta-uvlaka3">
    <w:name w:val="Body Text Indent 3"/>
    <w:aliases w:val=" uvlaka 3,uvlaka 31"/>
    <w:basedOn w:val="Normal"/>
    <w:pPr>
      <w:widowControl w:val="0"/>
      <w:ind w:left="270" w:hanging="270"/>
    </w:pPr>
    <w:rPr>
      <w:snapToGrid w:val="0"/>
      <w:szCs w:val="20"/>
      <w:lang w:val="en-US"/>
    </w:rPr>
  </w:style>
  <w:style w:type="paragraph" w:styleId="Blokteksta">
    <w:name w:val="Block Text"/>
    <w:basedOn w:val="Normal"/>
    <w:pPr>
      <w:widowControl w:val="0"/>
      <w:ind w:left="113" w:right="113"/>
      <w:jc w:val="center"/>
    </w:pPr>
    <w:rPr>
      <w:rFonts w:cs="Arial"/>
      <w:b/>
      <w:bCs/>
      <w:snapToGrid w:val="0"/>
      <w:sz w:val="16"/>
      <w:szCs w:val="20"/>
      <w:lang w:val="en-US"/>
    </w:rPr>
  </w:style>
  <w:style w:type="paragraph" w:styleId="Opisslike">
    <w:name w:val="caption"/>
    <w:basedOn w:val="Normal"/>
    <w:next w:val="Normal"/>
    <w:qFormat/>
    <w:pPr>
      <w:overflowPunct w:val="0"/>
      <w:autoSpaceDE w:val="0"/>
      <w:autoSpaceDN w:val="0"/>
      <w:adjustRightInd w:val="0"/>
      <w:spacing w:before="100" w:beforeAutospacing="1" w:after="100" w:afterAutospacing="1"/>
      <w:jc w:val="center"/>
      <w:textAlignment w:val="baseline"/>
    </w:pPr>
    <w:rPr>
      <w:rFonts w:cs="Arial"/>
      <w:i/>
      <w:kern w:val="28"/>
      <w:sz w:val="22"/>
      <w:szCs w:val="20"/>
    </w:rPr>
  </w:style>
  <w:style w:type="paragraph" w:styleId="Obinouvueno">
    <w:name w:val="Normal Indent"/>
    <w:basedOn w:val="Normal"/>
    <w:pPr>
      <w:tabs>
        <w:tab w:val="num" w:pos="1440"/>
      </w:tabs>
      <w:overflowPunct w:val="0"/>
      <w:autoSpaceDE w:val="0"/>
      <w:autoSpaceDN w:val="0"/>
      <w:adjustRightInd w:val="0"/>
      <w:ind w:left="1440" w:hanging="360"/>
      <w:textAlignment w:val="baseline"/>
    </w:pPr>
    <w:rPr>
      <w:rFonts w:cs="Arial"/>
      <w:i/>
      <w:iCs/>
      <w:sz w:val="22"/>
      <w:szCs w:val="20"/>
    </w:rPr>
  </w:style>
  <w:style w:type="character" w:styleId="Brojstranice">
    <w:name w:val="page number"/>
    <w:basedOn w:val="Zadanifontodlomka"/>
  </w:style>
  <w:style w:type="paragraph" w:styleId="Podnoje">
    <w:name w:val="footer"/>
    <w:basedOn w:val="Normal"/>
    <w:pPr>
      <w:widowControl w:val="0"/>
      <w:tabs>
        <w:tab w:val="center" w:pos="4320"/>
        <w:tab w:val="right" w:pos="8640"/>
      </w:tabs>
    </w:pPr>
    <w:rPr>
      <w:snapToGrid w:val="0"/>
      <w:szCs w:val="20"/>
    </w:rPr>
  </w:style>
  <w:style w:type="paragraph" w:styleId="Sadraj7">
    <w:name w:val="toc 7"/>
    <w:basedOn w:val="Normal"/>
    <w:next w:val="Normal"/>
    <w:autoRedefine/>
    <w:semiHidden/>
    <w:pPr>
      <w:ind w:left="1440"/>
    </w:pPr>
  </w:style>
  <w:style w:type="paragraph" w:styleId="Sadraj8">
    <w:name w:val="toc 8"/>
    <w:basedOn w:val="Normal"/>
    <w:next w:val="Normal"/>
    <w:autoRedefine/>
    <w:semiHidden/>
    <w:pPr>
      <w:ind w:left="1680"/>
    </w:pPr>
  </w:style>
  <w:style w:type="paragraph" w:styleId="Sadraj9">
    <w:name w:val="toc 9"/>
    <w:basedOn w:val="Normal"/>
    <w:next w:val="Normal"/>
    <w:autoRedefine/>
    <w:semiHidden/>
    <w:pPr>
      <w:ind w:left="1920"/>
    </w:pPr>
  </w:style>
  <w:style w:type="character" w:styleId="Referencafusnote">
    <w:name w:val="footnote reference"/>
    <w:semiHidden/>
    <w:rPr>
      <w:vertAlign w:val="superscript"/>
    </w:rPr>
  </w:style>
  <w:style w:type="paragraph" w:customStyle="1" w:styleId="nabrajanje">
    <w:name w:val="nabrajanje"/>
    <w:basedOn w:val="Normal"/>
    <w:autoRedefine/>
    <w:pPr>
      <w:tabs>
        <w:tab w:val="left" w:pos="-2268"/>
        <w:tab w:val="num" w:pos="644"/>
      </w:tabs>
      <w:overflowPunct w:val="0"/>
      <w:autoSpaceDE w:val="0"/>
      <w:autoSpaceDN w:val="0"/>
      <w:adjustRightInd w:val="0"/>
      <w:ind w:left="567" w:hanging="283"/>
      <w:jc w:val="left"/>
      <w:textAlignment w:val="baseline"/>
    </w:pPr>
    <w:rPr>
      <w:rFonts w:ascii="Tahoma" w:hAnsi="Tahoma" w:cs="Tahoma"/>
      <w:bCs/>
      <w:sz w:val="22"/>
      <w:szCs w:val="20"/>
      <w:lang w:eastAsia="hr-HR"/>
    </w:rPr>
  </w:style>
  <w:style w:type="paragraph" w:customStyle="1" w:styleId="xl28">
    <w:name w:val="xl28"/>
    <w:basedOn w:val="Normal"/>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lang w:val="en-GB"/>
    </w:rPr>
  </w:style>
  <w:style w:type="character" w:styleId="SlijeenaHiperveza">
    <w:name w:val="FollowedHyperlink"/>
    <w:rPr>
      <w:color w:val="800080"/>
      <w:u w:val="single"/>
    </w:rPr>
  </w:style>
  <w:style w:type="paragraph" w:styleId="Uvuenotijeloteksta">
    <w:name w:val="Body Text Indent"/>
    <w:basedOn w:val="Normal"/>
    <w:pPr>
      <w:tabs>
        <w:tab w:val="left" w:pos="-2268"/>
        <w:tab w:val="left" w:pos="426"/>
      </w:tabs>
      <w:overflowPunct w:val="0"/>
      <w:autoSpaceDE w:val="0"/>
      <w:autoSpaceDN w:val="0"/>
      <w:adjustRightInd w:val="0"/>
      <w:ind w:left="426"/>
      <w:jc w:val="left"/>
      <w:textAlignment w:val="baseline"/>
    </w:pPr>
    <w:rPr>
      <w:rFonts w:ascii="Tahoma" w:hAnsi="Tahoma" w:cs="Tahoma"/>
      <w:bCs/>
      <w:sz w:val="22"/>
      <w:szCs w:val="20"/>
      <w:lang w:eastAsia="hr-HR"/>
    </w:rPr>
  </w:style>
  <w:style w:type="paragraph" w:customStyle="1" w:styleId="BodyText21">
    <w:name w:val="Body Text 21"/>
    <w:basedOn w:val="Normal"/>
    <w:pPr>
      <w:tabs>
        <w:tab w:val="left" w:pos="851"/>
        <w:tab w:val="left" w:pos="1418"/>
      </w:tabs>
      <w:overflowPunct w:val="0"/>
      <w:autoSpaceDE w:val="0"/>
      <w:autoSpaceDN w:val="0"/>
      <w:adjustRightInd w:val="0"/>
      <w:ind w:left="851" w:hanging="851"/>
      <w:textAlignment w:val="baseline"/>
    </w:pPr>
    <w:rPr>
      <w:rFonts w:ascii="Times New Roman" w:hAnsi="Times New Roman" w:cs="Tahoma"/>
      <w:szCs w:val="20"/>
      <w:lang w:eastAsia="hr-HR"/>
    </w:rPr>
  </w:style>
  <w:style w:type="paragraph" w:customStyle="1" w:styleId="font6">
    <w:name w:val="font6"/>
    <w:basedOn w:val="Normal"/>
    <w:pPr>
      <w:spacing w:before="100" w:beforeAutospacing="1" w:after="100" w:afterAutospacing="1"/>
      <w:jc w:val="left"/>
    </w:pPr>
    <w:rPr>
      <w:rFonts w:eastAsia="Arial Unicode MS" w:cs="Arial"/>
      <w:sz w:val="20"/>
      <w:szCs w:val="20"/>
      <w:lang w:val="en-GB"/>
    </w:rPr>
  </w:style>
  <w:style w:type="paragraph" w:customStyle="1" w:styleId="xl24">
    <w:name w:val="xl24"/>
    <w:basedOn w:val="Normal"/>
    <w:pPr>
      <w:pBdr>
        <w:top w:val="single" w:sz="12" w:space="0" w:color="auto"/>
        <w:left w:val="single" w:sz="12" w:space="0" w:color="auto"/>
      </w:pBdr>
      <w:spacing w:before="100" w:beforeAutospacing="1" w:after="100" w:afterAutospacing="1"/>
      <w:jc w:val="left"/>
    </w:pPr>
    <w:rPr>
      <w:rFonts w:ascii="Arial Unicode MS" w:eastAsia="Arial Unicode MS" w:hAnsi="Arial Unicode MS" w:cs="Arial Unicode MS"/>
      <w:lang w:val="en-GB"/>
    </w:rPr>
  </w:style>
  <w:style w:type="paragraph" w:customStyle="1" w:styleId="xl25">
    <w:name w:val="xl25"/>
    <w:basedOn w:val="Normal"/>
    <w:pPr>
      <w:pBdr>
        <w:top w:val="single" w:sz="12" w:space="0" w:color="auto"/>
        <w:right w:val="single" w:sz="12" w:space="0" w:color="auto"/>
      </w:pBdr>
      <w:spacing w:before="100" w:beforeAutospacing="1" w:after="100" w:afterAutospacing="1"/>
      <w:jc w:val="left"/>
    </w:pPr>
    <w:rPr>
      <w:rFonts w:ascii="Arial Unicode MS" w:eastAsia="Arial Unicode MS" w:hAnsi="Arial Unicode MS" w:cs="Arial Unicode MS"/>
      <w:lang w:val="en-GB"/>
    </w:rPr>
  </w:style>
  <w:style w:type="paragraph" w:customStyle="1" w:styleId="xl26">
    <w:name w:val="xl26"/>
    <w:basedOn w:val="Normal"/>
    <w:pPr>
      <w:pBdr>
        <w:left w:val="single" w:sz="12" w:space="0" w:color="auto"/>
        <w:bottom w:val="single" w:sz="4" w:space="0" w:color="auto"/>
      </w:pBdr>
      <w:spacing w:before="100" w:beforeAutospacing="1" w:after="100" w:afterAutospacing="1"/>
      <w:jc w:val="left"/>
    </w:pPr>
    <w:rPr>
      <w:rFonts w:ascii="Arial Unicode MS" w:eastAsia="Arial Unicode MS" w:hAnsi="Arial Unicode MS" w:cs="Arial Unicode MS"/>
      <w:lang w:val="en-GB"/>
    </w:rPr>
  </w:style>
  <w:style w:type="paragraph" w:customStyle="1" w:styleId="xl27">
    <w:name w:val="xl27"/>
    <w:basedOn w:val="Normal"/>
    <w:pPr>
      <w:pBdr>
        <w:bottom w:val="single" w:sz="4" w:space="0" w:color="auto"/>
      </w:pBdr>
      <w:spacing w:before="100" w:beforeAutospacing="1" w:after="100" w:afterAutospacing="1"/>
      <w:jc w:val="left"/>
    </w:pPr>
    <w:rPr>
      <w:rFonts w:ascii="Arial Unicode MS" w:eastAsia="Arial Unicode MS" w:hAnsi="Arial Unicode MS" w:cs="Arial Unicode MS"/>
      <w:lang w:val="en-GB"/>
    </w:rPr>
  </w:style>
  <w:style w:type="paragraph" w:customStyle="1" w:styleId="xl29">
    <w:name w:val="xl29"/>
    <w:basedOn w:val="Normal"/>
    <w:pPr>
      <w:pBdr>
        <w:top w:val="single" w:sz="4" w:space="0" w:color="auto"/>
      </w:pBdr>
      <w:spacing w:before="100" w:beforeAutospacing="1" w:after="100" w:afterAutospacing="1"/>
      <w:jc w:val="left"/>
    </w:pPr>
    <w:rPr>
      <w:rFonts w:ascii="Arial Unicode MS" w:eastAsia="Arial Unicode MS" w:hAnsi="Arial Unicode MS" w:cs="Arial Unicode MS"/>
      <w:lang w:val="en-GB"/>
    </w:rPr>
  </w:style>
  <w:style w:type="paragraph" w:customStyle="1" w:styleId="xl30">
    <w:name w:val="xl30"/>
    <w:basedOn w:val="Normal"/>
    <w:pPr>
      <w:pBdr>
        <w:left w:val="single" w:sz="12" w:space="0" w:color="auto"/>
      </w:pBdr>
      <w:spacing w:before="100" w:beforeAutospacing="1" w:after="100" w:afterAutospacing="1"/>
      <w:jc w:val="left"/>
    </w:pPr>
    <w:rPr>
      <w:rFonts w:ascii="Arial Unicode MS" w:eastAsia="Arial Unicode MS" w:hAnsi="Arial Unicode MS" w:cs="Arial Unicode MS"/>
      <w:lang w:val="en-GB"/>
    </w:rPr>
  </w:style>
  <w:style w:type="paragraph" w:customStyle="1" w:styleId="xl31">
    <w:name w:val="xl31"/>
    <w:basedOn w:val="Normal"/>
    <w:pPr>
      <w:pBdr>
        <w:right w:val="single" w:sz="12" w:space="0" w:color="auto"/>
      </w:pBdr>
      <w:spacing w:before="100" w:beforeAutospacing="1" w:after="100" w:afterAutospacing="1"/>
      <w:jc w:val="left"/>
    </w:pPr>
    <w:rPr>
      <w:rFonts w:ascii="Arial Unicode MS" w:eastAsia="Arial Unicode MS" w:hAnsi="Arial Unicode MS" w:cs="Arial Unicode MS"/>
      <w:lang w:val="en-GB"/>
    </w:rPr>
  </w:style>
  <w:style w:type="paragraph" w:customStyle="1" w:styleId="xl32">
    <w:name w:val="xl32"/>
    <w:basedOn w:val="Normal"/>
    <w:pPr>
      <w:pBdr>
        <w:top w:val="single" w:sz="4" w:space="0" w:color="auto"/>
        <w:left w:val="single" w:sz="12" w:space="0" w:color="auto"/>
      </w:pBdr>
      <w:spacing w:before="100" w:beforeAutospacing="1" w:after="100" w:afterAutospacing="1"/>
      <w:jc w:val="left"/>
    </w:pPr>
    <w:rPr>
      <w:rFonts w:ascii="Arial Unicode MS" w:eastAsia="Arial Unicode MS" w:hAnsi="Arial Unicode MS" w:cs="Arial Unicode MS"/>
      <w:lang w:val="en-GB"/>
    </w:rPr>
  </w:style>
  <w:style w:type="paragraph" w:customStyle="1" w:styleId="xl33">
    <w:name w:val="xl33"/>
    <w:basedOn w:val="Normal"/>
    <w:pPr>
      <w:pBdr>
        <w:top w:val="single" w:sz="4" w:space="0" w:color="auto"/>
        <w:right w:val="single" w:sz="12" w:space="0" w:color="auto"/>
      </w:pBdr>
      <w:spacing w:before="100" w:beforeAutospacing="1" w:after="100" w:afterAutospacing="1"/>
      <w:jc w:val="left"/>
    </w:pPr>
    <w:rPr>
      <w:rFonts w:ascii="Arial Unicode MS" w:eastAsia="Arial Unicode MS" w:hAnsi="Arial Unicode MS" w:cs="Arial Unicode MS"/>
      <w:lang w:val="en-GB"/>
    </w:rPr>
  </w:style>
  <w:style w:type="paragraph" w:customStyle="1" w:styleId="xl34">
    <w:name w:val="xl34"/>
    <w:basedOn w:val="Normal"/>
    <w:pPr>
      <w:pBdr>
        <w:top w:val="single" w:sz="4" w:space="0" w:color="auto"/>
        <w:left w:val="single" w:sz="12" w:space="0" w:color="auto"/>
        <w:right w:val="single" w:sz="4" w:space="0" w:color="auto"/>
      </w:pBdr>
      <w:spacing w:before="100" w:beforeAutospacing="1" w:after="100" w:afterAutospacing="1"/>
      <w:jc w:val="left"/>
    </w:pPr>
    <w:rPr>
      <w:rFonts w:ascii="Arial Unicode MS" w:eastAsia="Arial Unicode MS" w:hAnsi="Arial Unicode MS" w:cs="Arial Unicode MS"/>
      <w:lang w:val="en-GB"/>
    </w:rPr>
  </w:style>
  <w:style w:type="paragraph" w:customStyle="1" w:styleId="xl35">
    <w:name w:val="xl35"/>
    <w:basedOn w:val="Normal"/>
    <w:pPr>
      <w:pBdr>
        <w:left w:val="single" w:sz="12" w:space="0" w:color="auto"/>
        <w:right w:val="single" w:sz="4" w:space="0" w:color="auto"/>
      </w:pBdr>
      <w:spacing w:before="100" w:beforeAutospacing="1" w:after="100" w:afterAutospacing="1"/>
      <w:jc w:val="left"/>
    </w:pPr>
    <w:rPr>
      <w:rFonts w:ascii="Arial Unicode MS" w:eastAsia="Arial Unicode MS" w:hAnsi="Arial Unicode MS" w:cs="Arial Unicode MS"/>
      <w:lang w:val="en-GB"/>
    </w:rPr>
  </w:style>
  <w:style w:type="paragraph" w:customStyle="1" w:styleId="xl36">
    <w:name w:val="xl36"/>
    <w:basedOn w:val="Normal"/>
    <w:pPr>
      <w:pBdr>
        <w:left w:val="single" w:sz="12" w:space="0" w:color="auto"/>
        <w:bottom w:val="single" w:sz="12" w:space="0" w:color="auto"/>
        <w:right w:val="single" w:sz="4" w:space="0" w:color="auto"/>
      </w:pBdr>
      <w:spacing w:before="100" w:beforeAutospacing="1" w:after="100" w:afterAutospacing="1"/>
      <w:jc w:val="left"/>
    </w:pPr>
    <w:rPr>
      <w:rFonts w:ascii="Arial Unicode MS" w:eastAsia="Arial Unicode MS" w:hAnsi="Arial Unicode MS" w:cs="Arial Unicode MS"/>
      <w:lang w:val="en-GB"/>
    </w:rPr>
  </w:style>
  <w:style w:type="paragraph" w:customStyle="1" w:styleId="xl37">
    <w:name w:val="xl37"/>
    <w:basedOn w:val="Normal"/>
    <w:pPr>
      <w:pBdr>
        <w:left w:val="single" w:sz="12" w:space="0" w:color="auto"/>
        <w:bottom w:val="single" w:sz="12" w:space="0" w:color="auto"/>
      </w:pBdr>
      <w:spacing w:before="100" w:beforeAutospacing="1" w:after="100" w:afterAutospacing="1"/>
      <w:jc w:val="left"/>
    </w:pPr>
    <w:rPr>
      <w:rFonts w:ascii="Arial Unicode MS" w:eastAsia="Arial Unicode MS" w:hAnsi="Arial Unicode MS" w:cs="Arial Unicode MS"/>
      <w:lang w:val="en-GB"/>
    </w:rPr>
  </w:style>
  <w:style w:type="paragraph" w:customStyle="1" w:styleId="xl38">
    <w:name w:val="xl38"/>
    <w:basedOn w:val="Normal"/>
    <w:pPr>
      <w:pBdr>
        <w:bottom w:val="single" w:sz="12" w:space="0" w:color="auto"/>
        <w:right w:val="single" w:sz="12" w:space="0" w:color="auto"/>
      </w:pBdr>
      <w:spacing w:before="100" w:beforeAutospacing="1" w:after="100" w:afterAutospacing="1"/>
      <w:jc w:val="left"/>
    </w:pPr>
    <w:rPr>
      <w:rFonts w:ascii="Arial Unicode MS" w:eastAsia="Arial Unicode MS" w:hAnsi="Arial Unicode MS" w:cs="Arial Unicode MS"/>
      <w:lang w:val="en-GB"/>
    </w:rPr>
  </w:style>
  <w:style w:type="paragraph" w:customStyle="1" w:styleId="xl39">
    <w:name w:val="xl39"/>
    <w:basedOn w:val="Normal"/>
    <w:pPr>
      <w:pBdr>
        <w:top w:val="single" w:sz="12" w:space="0" w:color="auto"/>
        <w:left w:val="single" w:sz="12" w:space="0" w:color="auto"/>
        <w:right w:val="single" w:sz="12" w:space="0" w:color="auto"/>
      </w:pBdr>
      <w:spacing w:before="100" w:beforeAutospacing="1" w:after="100" w:afterAutospacing="1"/>
      <w:jc w:val="left"/>
    </w:pPr>
    <w:rPr>
      <w:rFonts w:ascii="Arial Unicode MS" w:eastAsia="Arial Unicode MS" w:hAnsi="Arial Unicode MS" w:cs="Arial Unicode MS"/>
      <w:lang w:val="en-GB"/>
    </w:rPr>
  </w:style>
  <w:style w:type="paragraph" w:customStyle="1" w:styleId="xl40">
    <w:name w:val="xl40"/>
    <w:basedOn w:val="Normal"/>
    <w:pPr>
      <w:pBdr>
        <w:left w:val="single" w:sz="12" w:space="0" w:color="auto"/>
        <w:right w:val="single" w:sz="12" w:space="0" w:color="auto"/>
      </w:pBdr>
      <w:spacing w:before="100" w:beforeAutospacing="1" w:after="100" w:afterAutospacing="1"/>
      <w:jc w:val="left"/>
    </w:pPr>
    <w:rPr>
      <w:rFonts w:ascii="Arial Unicode MS" w:eastAsia="Arial Unicode MS" w:hAnsi="Arial Unicode MS" w:cs="Arial Unicode MS"/>
      <w:lang w:val="en-GB"/>
    </w:rPr>
  </w:style>
  <w:style w:type="paragraph" w:customStyle="1" w:styleId="xl41">
    <w:name w:val="xl41"/>
    <w:basedOn w:val="Normal"/>
    <w:pPr>
      <w:pBdr>
        <w:left w:val="single" w:sz="12" w:space="0" w:color="auto"/>
        <w:bottom w:val="single" w:sz="4" w:space="0" w:color="auto"/>
        <w:right w:val="single" w:sz="12" w:space="0" w:color="auto"/>
      </w:pBdr>
      <w:spacing w:before="100" w:beforeAutospacing="1" w:after="100" w:afterAutospacing="1"/>
      <w:jc w:val="left"/>
    </w:pPr>
    <w:rPr>
      <w:rFonts w:ascii="Arial Unicode MS" w:eastAsia="Arial Unicode MS" w:hAnsi="Arial Unicode MS" w:cs="Arial Unicode MS"/>
      <w:lang w:val="en-GB"/>
    </w:rPr>
  </w:style>
  <w:style w:type="paragraph" w:customStyle="1" w:styleId="xl42">
    <w:name w:val="xl42"/>
    <w:basedOn w:val="Normal"/>
    <w:pPr>
      <w:pBdr>
        <w:top w:val="single" w:sz="4" w:space="0" w:color="auto"/>
        <w:left w:val="single" w:sz="12" w:space="0" w:color="auto"/>
        <w:right w:val="single" w:sz="12" w:space="0" w:color="auto"/>
      </w:pBdr>
      <w:spacing w:before="100" w:beforeAutospacing="1" w:after="100" w:afterAutospacing="1"/>
      <w:jc w:val="left"/>
    </w:pPr>
    <w:rPr>
      <w:rFonts w:ascii="Arial Unicode MS" w:eastAsia="Arial Unicode MS" w:hAnsi="Arial Unicode MS" w:cs="Arial Unicode MS"/>
      <w:lang w:val="en-GB"/>
    </w:rPr>
  </w:style>
  <w:style w:type="paragraph" w:customStyle="1" w:styleId="xl43">
    <w:name w:val="xl43"/>
    <w:basedOn w:val="Normal"/>
    <w:pPr>
      <w:pBdr>
        <w:left w:val="single" w:sz="12" w:space="0" w:color="auto"/>
        <w:bottom w:val="single" w:sz="12" w:space="0" w:color="auto"/>
        <w:right w:val="single" w:sz="12" w:space="0" w:color="auto"/>
      </w:pBdr>
      <w:spacing w:before="100" w:beforeAutospacing="1" w:after="100" w:afterAutospacing="1"/>
      <w:jc w:val="left"/>
    </w:pPr>
    <w:rPr>
      <w:rFonts w:ascii="Arial Unicode MS" w:eastAsia="Arial Unicode MS" w:hAnsi="Arial Unicode MS" w:cs="Arial Unicode MS"/>
      <w:lang w:val="en-GB"/>
    </w:rPr>
  </w:style>
  <w:style w:type="paragraph" w:customStyle="1" w:styleId="xl44">
    <w:name w:val="xl44"/>
    <w:basedOn w:val="Normal"/>
    <w:pPr>
      <w:pBdr>
        <w:top w:val="single" w:sz="12" w:space="0" w:color="auto"/>
      </w:pBdr>
      <w:spacing w:before="100" w:beforeAutospacing="1" w:after="100" w:afterAutospacing="1"/>
      <w:jc w:val="center"/>
    </w:pPr>
    <w:rPr>
      <w:rFonts w:ascii="Arial Unicode MS" w:eastAsia="Arial Unicode MS" w:hAnsi="Arial Unicode MS" w:cs="Arial Unicode MS"/>
      <w:lang w:val="en-GB"/>
    </w:rPr>
  </w:style>
  <w:style w:type="paragraph" w:customStyle="1" w:styleId="xl45">
    <w:name w:val="xl45"/>
    <w:basedOn w:val="Normal"/>
    <w:pPr>
      <w:spacing w:before="100" w:beforeAutospacing="1" w:after="100" w:afterAutospacing="1"/>
      <w:jc w:val="left"/>
    </w:pPr>
    <w:rPr>
      <w:rFonts w:ascii="Arial Unicode MS" w:eastAsia="Arial Unicode MS" w:hAnsi="Arial Unicode MS" w:cs="Arial Unicode MS"/>
      <w:lang w:val="en-GB"/>
    </w:rPr>
  </w:style>
  <w:style w:type="paragraph" w:customStyle="1" w:styleId="xl46">
    <w:name w:val="xl46"/>
    <w:basedOn w:val="Normal"/>
    <w:pPr>
      <w:pBdr>
        <w:top w:val="single" w:sz="12" w:space="0" w:color="auto"/>
        <w:left w:val="single" w:sz="12" w:space="0" w:color="auto"/>
      </w:pBdr>
      <w:spacing w:before="100" w:beforeAutospacing="1" w:after="100" w:afterAutospacing="1"/>
      <w:jc w:val="left"/>
    </w:pPr>
    <w:rPr>
      <w:rFonts w:eastAsia="Arial Unicode MS" w:cs="Arial"/>
      <w:b/>
      <w:bCs/>
      <w:lang w:val="en-GB"/>
    </w:rPr>
  </w:style>
  <w:style w:type="paragraph" w:customStyle="1" w:styleId="xl47">
    <w:name w:val="xl47"/>
    <w:basedOn w:val="Normal"/>
    <w:pPr>
      <w:pBdr>
        <w:top w:val="single" w:sz="12" w:space="0" w:color="auto"/>
      </w:pBdr>
      <w:spacing w:before="100" w:beforeAutospacing="1" w:after="100" w:afterAutospacing="1"/>
      <w:jc w:val="left"/>
    </w:pPr>
    <w:rPr>
      <w:rFonts w:eastAsia="Arial Unicode MS" w:cs="Arial"/>
      <w:b/>
      <w:bCs/>
      <w:lang w:val="en-GB"/>
    </w:rPr>
  </w:style>
  <w:style w:type="paragraph" w:customStyle="1" w:styleId="xl48">
    <w:name w:val="xl48"/>
    <w:basedOn w:val="Normal"/>
    <w:pPr>
      <w:pBdr>
        <w:top w:val="single" w:sz="12" w:space="0" w:color="auto"/>
        <w:right w:val="single" w:sz="12" w:space="0" w:color="auto"/>
      </w:pBdr>
      <w:spacing w:before="100" w:beforeAutospacing="1" w:after="100" w:afterAutospacing="1"/>
      <w:jc w:val="left"/>
    </w:pPr>
    <w:rPr>
      <w:rFonts w:eastAsia="Arial Unicode MS" w:cs="Arial"/>
      <w:b/>
      <w:bCs/>
      <w:lang w:val="en-GB"/>
    </w:rPr>
  </w:style>
  <w:style w:type="paragraph" w:customStyle="1" w:styleId="xl49">
    <w:name w:val="xl49"/>
    <w:basedOn w:val="Normal"/>
    <w:pPr>
      <w:pBdr>
        <w:left w:val="single" w:sz="12" w:space="0" w:color="auto"/>
      </w:pBdr>
      <w:spacing w:before="100" w:beforeAutospacing="1" w:after="100" w:afterAutospacing="1"/>
      <w:jc w:val="left"/>
    </w:pPr>
    <w:rPr>
      <w:rFonts w:eastAsia="Arial Unicode MS" w:cs="Arial"/>
      <w:b/>
      <w:bCs/>
      <w:lang w:val="en-GB"/>
    </w:rPr>
  </w:style>
  <w:style w:type="paragraph" w:customStyle="1" w:styleId="xl50">
    <w:name w:val="xl50"/>
    <w:basedOn w:val="Normal"/>
    <w:pPr>
      <w:spacing w:before="100" w:beforeAutospacing="1" w:after="100" w:afterAutospacing="1"/>
      <w:jc w:val="left"/>
    </w:pPr>
    <w:rPr>
      <w:rFonts w:eastAsia="Arial Unicode MS" w:cs="Arial"/>
      <w:b/>
      <w:bCs/>
      <w:lang w:val="en-GB"/>
    </w:rPr>
  </w:style>
  <w:style w:type="paragraph" w:customStyle="1" w:styleId="xl51">
    <w:name w:val="xl51"/>
    <w:basedOn w:val="Normal"/>
    <w:pPr>
      <w:pBdr>
        <w:right w:val="single" w:sz="12" w:space="0" w:color="auto"/>
      </w:pBdr>
      <w:spacing w:before="100" w:beforeAutospacing="1" w:after="100" w:afterAutospacing="1"/>
      <w:jc w:val="left"/>
    </w:pPr>
    <w:rPr>
      <w:rFonts w:eastAsia="Arial Unicode MS" w:cs="Arial"/>
      <w:b/>
      <w:bCs/>
      <w:lang w:val="en-GB"/>
    </w:rPr>
  </w:style>
  <w:style w:type="paragraph" w:customStyle="1" w:styleId="xl52">
    <w:name w:val="xl52"/>
    <w:basedOn w:val="Normal"/>
    <w:pPr>
      <w:pBdr>
        <w:top w:val="single" w:sz="4" w:space="0" w:color="auto"/>
      </w:pBdr>
      <w:spacing w:before="100" w:beforeAutospacing="1" w:after="100" w:afterAutospacing="1"/>
      <w:jc w:val="left"/>
    </w:pPr>
    <w:rPr>
      <w:rFonts w:ascii="Arial Unicode MS" w:eastAsia="Arial Unicode MS" w:hAnsi="Arial Unicode MS" w:cs="Arial Unicode MS"/>
      <w:lang w:val="en-GB"/>
    </w:rPr>
  </w:style>
  <w:style w:type="paragraph" w:styleId="Tijeloteksta2">
    <w:name w:val="Body Text 2"/>
    <w:basedOn w:val="Normal"/>
    <w:rPr>
      <w:sz w:val="22"/>
    </w:rPr>
  </w:style>
  <w:style w:type="paragraph" w:styleId="Tijeloteksta3">
    <w:name w:val="Body Text 3"/>
    <w:basedOn w:val="Normal"/>
    <w:rPr>
      <w:rFonts w:cs="Arial"/>
      <w:color w:val="FF0000"/>
      <w:lang w:val="en-US"/>
    </w:rPr>
  </w:style>
  <w:style w:type="paragraph" w:styleId="Obinitekst">
    <w:name w:val="Plain Text"/>
    <w:basedOn w:val="Normal"/>
    <w:link w:val="ObinitekstChar"/>
    <w:uiPriority w:val="99"/>
    <w:rsid w:val="00E830F3"/>
    <w:pPr>
      <w:jc w:val="left"/>
    </w:pPr>
    <w:rPr>
      <w:rFonts w:ascii="Courier New" w:hAnsi="Courier New" w:cs="Courier New"/>
      <w:sz w:val="20"/>
      <w:szCs w:val="20"/>
      <w:lang w:val="en-GB"/>
    </w:rPr>
  </w:style>
  <w:style w:type="character" w:customStyle="1" w:styleId="PopisChar">
    <w:name w:val="Popis Char"/>
    <w:link w:val="Popis"/>
    <w:rsid w:val="00BF28E5"/>
    <w:rPr>
      <w:rFonts w:ascii="Arial" w:hAnsi="Arial"/>
      <w:snapToGrid w:val="0"/>
      <w:sz w:val="24"/>
      <w:lang w:val="hr-HR" w:eastAsia="en-US" w:bidi="ar-SA"/>
    </w:rPr>
  </w:style>
  <w:style w:type="paragraph" w:styleId="Indeks6">
    <w:name w:val="index 6"/>
    <w:basedOn w:val="Normal"/>
    <w:next w:val="Normal"/>
    <w:autoRedefine/>
    <w:semiHidden/>
    <w:rsid w:val="002F5656"/>
    <w:pPr>
      <w:jc w:val="center"/>
    </w:pPr>
    <w:rPr>
      <w:rFonts w:cs="Arial"/>
      <w:sz w:val="20"/>
      <w:szCs w:val="20"/>
    </w:rPr>
  </w:style>
  <w:style w:type="paragraph" w:customStyle="1" w:styleId="Default">
    <w:name w:val="Default"/>
    <w:rsid w:val="0047551F"/>
    <w:pPr>
      <w:autoSpaceDE w:val="0"/>
      <w:autoSpaceDN w:val="0"/>
      <w:adjustRightInd w:val="0"/>
    </w:pPr>
    <w:rPr>
      <w:rFonts w:ascii="Arial" w:hAnsi="Arial" w:cs="Arial"/>
      <w:color w:val="000000"/>
      <w:sz w:val="24"/>
      <w:szCs w:val="24"/>
    </w:rPr>
  </w:style>
  <w:style w:type="paragraph" w:customStyle="1" w:styleId="StyleHeading310pt">
    <w:name w:val="Style Heading 3 + 10 pt"/>
    <w:basedOn w:val="Naslov3"/>
    <w:link w:val="StyleHeading310ptChar"/>
    <w:autoRedefine/>
    <w:rsid w:val="003729CD"/>
    <w:rPr>
      <w:bCs/>
    </w:rPr>
  </w:style>
  <w:style w:type="character" w:customStyle="1" w:styleId="Naslov3Char">
    <w:name w:val="Naslov 3 Char"/>
    <w:link w:val="Naslov3"/>
    <w:rsid w:val="006F1AFC"/>
    <w:rPr>
      <w:rFonts w:ascii="Arial" w:hAnsi="Arial"/>
      <w:b/>
      <w:snapToGrid w:val="0"/>
      <w:u w:val="single"/>
      <w:lang w:val="de-AT" w:eastAsia="en-US"/>
    </w:rPr>
  </w:style>
  <w:style w:type="character" w:customStyle="1" w:styleId="StyleHeading310ptChar">
    <w:name w:val="Style Heading 3 + 10 pt Char"/>
    <w:link w:val="StyleHeading310pt"/>
    <w:rsid w:val="003729CD"/>
    <w:rPr>
      <w:rFonts w:ascii="Arial" w:hAnsi="Arial"/>
      <w:b/>
      <w:bCs/>
      <w:snapToGrid w:val="0"/>
      <w:lang w:val="de-AT" w:eastAsia="en-US"/>
    </w:rPr>
  </w:style>
  <w:style w:type="table" w:styleId="Reetkatablice">
    <w:name w:val="Table Grid"/>
    <w:basedOn w:val="Obinatablica"/>
    <w:uiPriority w:val="59"/>
    <w:rsid w:val="00E3391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98-2">
    <w:name w:val="T-9/8-2"/>
    <w:basedOn w:val="Normal"/>
    <w:rsid w:val="00315BBF"/>
    <w:pPr>
      <w:widowControl w:val="0"/>
      <w:tabs>
        <w:tab w:val="left" w:pos="2153"/>
      </w:tabs>
      <w:autoSpaceDE w:val="0"/>
      <w:autoSpaceDN w:val="0"/>
      <w:adjustRightInd w:val="0"/>
      <w:spacing w:after="43"/>
      <w:ind w:firstLine="342"/>
    </w:pPr>
    <w:rPr>
      <w:rFonts w:ascii="Times-NewRoman" w:hAnsi="Times-NewRoman"/>
      <w:sz w:val="19"/>
      <w:szCs w:val="19"/>
      <w:lang w:val="en-GB"/>
    </w:rPr>
  </w:style>
  <w:style w:type="character" w:customStyle="1" w:styleId="Naslov5Char">
    <w:name w:val="Naslov 5 Char"/>
    <w:link w:val="Naslov5"/>
    <w:rsid w:val="002E7B7F"/>
    <w:rPr>
      <w:rFonts w:ascii="Arial" w:hAnsi="Arial"/>
      <w:b/>
      <w:snapToGrid w:val="0"/>
      <w:u w:val="single"/>
      <w:lang w:val="en-US" w:eastAsia="en-US"/>
    </w:rPr>
  </w:style>
  <w:style w:type="paragraph" w:styleId="Tekstbalonia">
    <w:name w:val="Balloon Text"/>
    <w:basedOn w:val="Normal"/>
    <w:link w:val="TekstbaloniaChar"/>
    <w:rsid w:val="00BE4981"/>
    <w:rPr>
      <w:rFonts w:ascii="Tahoma" w:hAnsi="Tahoma" w:cs="Tahoma"/>
      <w:sz w:val="16"/>
      <w:szCs w:val="16"/>
    </w:rPr>
  </w:style>
  <w:style w:type="character" w:customStyle="1" w:styleId="TekstbaloniaChar">
    <w:name w:val="Tekst balončića Char"/>
    <w:link w:val="Tekstbalonia"/>
    <w:rsid w:val="00BE4981"/>
    <w:rPr>
      <w:rFonts w:ascii="Tahoma" w:hAnsi="Tahoma" w:cs="Tahoma"/>
      <w:sz w:val="16"/>
      <w:szCs w:val="16"/>
      <w:lang w:eastAsia="en-US"/>
    </w:rPr>
  </w:style>
  <w:style w:type="paragraph" w:customStyle="1" w:styleId="Tekst">
    <w:name w:val="Tekst"/>
    <w:basedOn w:val="Tijeloteksta"/>
    <w:rsid w:val="006D190E"/>
    <w:pPr>
      <w:widowControl/>
      <w:spacing w:line="300" w:lineRule="exact"/>
      <w:jc w:val="both"/>
    </w:pPr>
    <w:rPr>
      <w:rFonts w:ascii="Trebuchet MS" w:hAnsi="Trebuchet MS"/>
      <w:snapToGrid/>
      <w:sz w:val="20"/>
    </w:rPr>
  </w:style>
  <w:style w:type="character" w:customStyle="1" w:styleId="ZaglavljeChar">
    <w:name w:val="Zaglavlje Char"/>
    <w:link w:val="Zaglavlje"/>
    <w:rsid w:val="006D190E"/>
    <w:rPr>
      <w:rFonts w:ascii="Arial" w:hAnsi="Arial"/>
      <w:snapToGrid w:val="0"/>
      <w:sz w:val="24"/>
      <w:lang w:eastAsia="en-US"/>
    </w:rPr>
  </w:style>
  <w:style w:type="paragraph" w:styleId="Odlomakpopisa">
    <w:name w:val="List Paragraph"/>
    <w:basedOn w:val="Normal"/>
    <w:uiPriority w:val="34"/>
    <w:qFormat/>
    <w:rsid w:val="00637FD5"/>
    <w:pPr>
      <w:ind w:left="720"/>
      <w:contextualSpacing/>
    </w:pPr>
  </w:style>
  <w:style w:type="paragraph" w:customStyle="1" w:styleId="Style1">
    <w:name w:val="Style1"/>
    <w:basedOn w:val="Normal"/>
    <w:uiPriority w:val="99"/>
    <w:rsid w:val="0068748D"/>
    <w:pPr>
      <w:widowControl w:val="0"/>
      <w:autoSpaceDE w:val="0"/>
      <w:autoSpaceDN w:val="0"/>
      <w:adjustRightInd w:val="0"/>
      <w:spacing w:line="251" w:lineRule="exact"/>
    </w:pPr>
    <w:rPr>
      <w:rFonts w:cs="Arial"/>
      <w:lang w:eastAsia="hr-HR"/>
    </w:rPr>
  </w:style>
  <w:style w:type="character" w:customStyle="1" w:styleId="FontStyle15">
    <w:name w:val="Font Style15"/>
    <w:rsid w:val="0068748D"/>
    <w:rPr>
      <w:rFonts w:ascii="Arial" w:hAnsi="Arial" w:cs="Arial"/>
      <w:sz w:val="18"/>
      <w:szCs w:val="18"/>
    </w:rPr>
  </w:style>
  <w:style w:type="character" w:styleId="Naglaeno">
    <w:name w:val="Strong"/>
    <w:qFormat/>
    <w:rsid w:val="002007A2"/>
    <w:rPr>
      <w:b/>
      <w:bCs/>
    </w:rPr>
  </w:style>
  <w:style w:type="paragraph" w:customStyle="1" w:styleId="Normal1">
    <w:name w:val="Normal1"/>
    <w:basedOn w:val="Normal"/>
    <w:rsid w:val="009071E3"/>
  </w:style>
  <w:style w:type="paragraph" w:customStyle="1" w:styleId="StyleFirstline1cm">
    <w:name w:val="Style First line:  1 cm"/>
    <w:basedOn w:val="Normal"/>
    <w:rsid w:val="009071E3"/>
    <w:pPr>
      <w:spacing w:before="60"/>
      <w:ind w:firstLine="567"/>
    </w:pPr>
    <w:rPr>
      <w:sz w:val="22"/>
      <w:szCs w:val="20"/>
      <w:lang w:val="en-AU"/>
    </w:rPr>
  </w:style>
  <w:style w:type="paragraph" w:customStyle="1" w:styleId="Plavo">
    <w:name w:val="Plavo"/>
    <w:basedOn w:val="Normal"/>
    <w:rsid w:val="00D82AE5"/>
    <w:pPr>
      <w:suppressAutoHyphens/>
    </w:pPr>
    <w:rPr>
      <w:rFonts w:cs="Arial"/>
      <w:color w:val="0066CC"/>
      <w:sz w:val="20"/>
      <w:szCs w:val="20"/>
      <w:lang w:eastAsia="ar-SA"/>
    </w:rPr>
  </w:style>
  <w:style w:type="character" w:customStyle="1" w:styleId="ObinitekstChar">
    <w:name w:val="Obični tekst Char"/>
    <w:basedOn w:val="Zadanifontodlomka"/>
    <w:link w:val="Obinitekst"/>
    <w:uiPriority w:val="99"/>
    <w:rsid w:val="00EC5EE2"/>
    <w:rPr>
      <w:rFonts w:ascii="Courier New" w:hAnsi="Courier New" w:cs="Courier New"/>
      <w:lang w:val="en-GB" w:eastAsia="en-US"/>
    </w:rPr>
  </w:style>
  <w:style w:type="character" w:customStyle="1" w:styleId="spelle">
    <w:name w:val="spelle"/>
    <w:rsid w:val="00EC5EE2"/>
  </w:style>
  <w:style w:type="paragraph" w:styleId="Bezproreda">
    <w:name w:val="No Spacing"/>
    <w:uiPriority w:val="1"/>
    <w:qFormat/>
    <w:rsid w:val="00AC0C4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52443">
      <w:bodyDiv w:val="1"/>
      <w:marLeft w:val="0"/>
      <w:marRight w:val="0"/>
      <w:marTop w:val="0"/>
      <w:marBottom w:val="0"/>
      <w:divBdr>
        <w:top w:val="none" w:sz="0" w:space="0" w:color="auto"/>
        <w:left w:val="none" w:sz="0" w:space="0" w:color="auto"/>
        <w:bottom w:val="none" w:sz="0" w:space="0" w:color="auto"/>
        <w:right w:val="none" w:sz="0" w:space="0" w:color="auto"/>
      </w:divBdr>
    </w:div>
    <w:div w:id="116031370">
      <w:bodyDiv w:val="1"/>
      <w:marLeft w:val="0"/>
      <w:marRight w:val="0"/>
      <w:marTop w:val="0"/>
      <w:marBottom w:val="0"/>
      <w:divBdr>
        <w:top w:val="none" w:sz="0" w:space="0" w:color="auto"/>
        <w:left w:val="none" w:sz="0" w:space="0" w:color="auto"/>
        <w:bottom w:val="none" w:sz="0" w:space="0" w:color="auto"/>
        <w:right w:val="none" w:sz="0" w:space="0" w:color="auto"/>
      </w:divBdr>
    </w:div>
    <w:div w:id="410272768">
      <w:bodyDiv w:val="1"/>
      <w:marLeft w:val="0"/>
      <w:marRight w:val="0"/>
      <w:marTop w:val="0"/>
      <w:marBottom w:val="0"/>
      <w:divBdr>
        <w:top w:val="none" w:sz="0" w:space="0" w:color="auto"/>
        <w:left w:val="none" w:sz="0" w:space="0" w:color="auto"/>
        <w:bottom w:val="none" w:sz="0" w:space="0" w:color="auto"/>
        <w:right w:val="none" w:sz="0" w:space="0" w:color="auto"/>
      </w:divBdr>
    </w:div>
    <w:div w:id="443959239">
      <w:bodyDiv w:val="1"/>
      <w:marLeft w:val="0"/>
      <w:marRight w:val="0"/>
      <w:marTop w:val="0"/>
      <w:marBottom w:val="0"/>
      <w:divBdr>
        <w:top w:val="none" w:sz="0" w:space="0" w:color="auto"/>
        <w:left w:val="none" w:sz="0" w:space="0" w:color="auto"/>
        <w:bottom w:val="none" w:sz="0" w:space="0" w:color="auto"/>
        <w:right w:val="none" w:sz="0" w:space="0" w:color="auto"/>
      </w:divBdr>
    </w:div>
    <w:div w:id="462384937">
      <w:bodyDiv w:val="1"/>
      <w:marLeft w:val="0"/>
      <w:marRight w:val="0"/>
      <w:marTop w:val="0"/>
      <w:marBottom w:val="0"/>
      <w:divBdr>
        <w:top w:val="none" w:sz="0" w:space="0" w:color="auto"/>
        <w:left w:val="none" w:sz="0" w:space="0" w:color="auto"/>
        <w:bottom w:val="none" w:sz="0" w:space="0" w:color="auto"/>
        <w:right w:val="none" w:sz="0" w:space="0" w:color="auto"/>
      </w:divBdr>
    </w:div>
    <w:div w:id="511381594">
      <w:bodyDiv w:val="1"/>
      <w:marLeft w:val="0"/>
      <w:marRight w:val="0"/>
      <w:marTop w:val="0"/>
      <w:marBottom w:val="0"/>
      <w:divBdr>
        <w:top w:val="none" w:sz="0" w:space="0" w:color="auto"/>
        <w:left w:val="none" w:sz="0" w:space="0" w:color="auto"/>
        <w:bottom w:val="none" w:sz="0" w:space="0" w:color="auto"/>
        <w:right w:val="none" w:sz="0" w:space="0" w:color="auto"/>
      </w:divBdr>
    </w:div>
    <w:div w:id="513106221">
      <w:bodyDiv w:val="1"/>
      <w:marLeft w:val="0"/>
      <w:marRight w:val="0"/>
      <w:marTop w:val="0"/>
      <w:marBottom w:val="0"/>
      <w:divBdr>
        <w:top w:val="none" w:sz="0" w:space="0" w:color="auto"/>
        <w:left w:val="none" w:sz="0" w:space="0" w:color="auto"/>
        <w:bottom w:val="none" w:sz="0" w:space="0" w:color="auto"/>
        <w:right w:val="none" w:sz="0" w:space="0" w:color="auto"/>
      </w:divBdr>
    </w:div>
    <w:div w:id="1620065663">
      <w:bodyDiv w:val="1"/>
      <w:marLeft w:val="0"/>
      <w:marRight w:val="0"/>
      <w:marTop w:val="0"/>
      <w:marBottom w:val="0"/>
      <w:divBdr>
        <w:top w:val="none" w:sz="0" w:space="0" w:color="auto"/>
        <w:left w:val="none" w:sz="0" w:space="0" w:color="auto"/>
        <w:bottom w:val="none" w:sz="0" w:space="0" w:color="auto"/>
        <w:right w:val="none" w:sz="0" w:space="0" w:color="auto"/>
      </w:divBdr>
    </w:div>
    <w:div w:id="1668702835">
      <w:bodyDiv w:val="1"/>
      <w:marLeft w:val="0"/>
      <w:marRight w:val="0"/>
      <w:marTop w:val="0"/>
      <w:marBottom w:val="0"/>
      <w:divBdr>
        <w:top w:val="none" w:sz="0" w:space="0" w:color="auto"/>
        <w:left w:val="none" w:sz="0" w:space="0" w:color="auto"/>
        <w:bottom w:val="none" w:sz="0" w:space="0" w:color="auto"/>
        <w:right w:val="none" w:sz="0" w:space="0" w:color="auto"/>
      </w:divBdr>
    </w:div>
    <w:div w:id="1847592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09FF97-74CF-4088-B1EC-660FD31FD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3979</Words>
  <Characters>25518</Characters>
  <Application>Microsoft Office Word</Application>
  <DocSecurity>0</DocSecurity>
  <Lines>212</Lines>
  <Paragraphs>58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SADRŽAJ</vt:lpstr>
      <vt:lpstr>SADRŽAJ</vt:lpstr>
    </vt:vector>
  </TitlesOfParts>
  <Company>atelierx</Company>
  <LinksUpToDate>false</LinksUpToDate>
  <CharactersWithSpaces>29439</CharactersWithSpaces>
  <SharedDoc>false</SharedDoc>
  <HLinks>
    <vt:vector size="246" baseType="variant">
      <vt:variant>
        <vt:i4>1376306</vt:i4>
      </vt:variant>
      <vt:variant>
        <vt:i4>242</vt:i4>
      </vt:variant>
      <vt:variant>
        <vt:i4>0</vt:i4>
      </vt:variant>
      <vt:variant>
        <vt:i4>5</vt:i4>
      </vt:variant>
      <vt:variant>
        <vt:lpwstr/>
      </vt:variant>
      <vt:variant>
        <vt:lpwstr>_Toc22909707</vt:lpwstr>
      </vt:variant>
      <vt:variant>
        <vt:i4>1310770</vt:i4>
      </vt:variant>
      <vt:variant>
        <vt:i4>236</vt:i4>
      </vt:variant>
      <vt:variant>
        <vt:i4>0</vt:i4>
      </vt:variant>
      <vt:variant>
        <vt:i4>5</vt:i4>
      </vt:variant>
      <vt:variant>
        <vt:lpwstr/>
      </vt:variant>
      <vt:variant>
        <vt:lpwstr>_Toc22909706</vt:lpwstr>
      </vt:variant>
      <vt:variant>
        <vt:i4>1507378</vt:i4>
      </vt:variant>
      <vt:variant>
        <vt:i4>230</vt:i4>
      </vt:variant>
      <vt:variant>
        <vt:i4>0</vt:i4>
      </vt:variant>
      <vt:variant>
        <vt:i4>5</vt:i4>
      </vt:variant>
      <vt:variant>
        <vt:lpwstr/>
      </vt:variant>
      <vt:variant>
        <vt:lpwstr>_Toc22909705</vt:lpwstr>
      </vt:variant>
      <vt:variant>
        <vt:i4>1441842</vt:i4>
      </vt:variant>
      <vt:variant>
        <vt:i4>224</vt:i4>
      </vt:variant>
      <vt:variant>
        <vt:i4>0</vt:i4>
      </vt:variant>
      <vt:variant>
        <vt:i4>5</vt:i4>
      </vt:variant>
      <vt:variant>
        <vt:lpwstr/>
      </vt:variant>
      <vt:variant>
        <vt:lpwstr>_Toc22909704</vt:lpwstr>
      </vt:variant>
      <vt:variant>
        <vt:i4>1114162</vt:i4>
      </vt:variant>
      <vt:variant>
        <vt:i4>218</vt:i4>
      </vt:variant>
      <vt:variant>
        <vt:i4>0</vt:i4>
      </vt:variant>
      <vt:variant>
        <vt:i4>5</vt:i4>
      </vt:variant>
      <vt:variant>
        <vt:lpwstr/>
      </vt:variant>
      <vt:variant>
        <vt:lpwstr>_Toc22909703</vt:lpwstr>
      </vt:variant>
      <vt:variant>
        <vt:i4>1048626</vt:i4>
      </vt:variant>
      <vt:variant>
        <vt:i4>212</vt:i4>
      </vt:variant>
      <vt:variant>
        <vt:i4>0</vt:i4>
      </vt:variant>
      <vt:variant>
        <vt:i4>5</vt:i4>
      </vt:variant>
      <vt:variant>
        <vt:lpwstr/>
      </vt:variant>
      <vt:variant>
        <vt:lpwstr>_Toc22909702</vt:lpwstr>
      </vt:variant>
      <vt:variant>
        <vt:i4>1245234</vt:i4>
      </vt:variant>
      <vt:variant>
        <vt:i4>206</vt:i4>
      </vt:variant>
      <vt:variant>
        <vt:i4>0</vt:i4>
      </vt:variant>
      <vt:variant>
        <vt:i4>5</vt:i4>
      </vt:variant>
      <vt:variant>
        <vt:lpwstr/>
      </vt:variant>
      <vt:variant>
        <vt:lpwstr>_Toc22909701</vt:lpwstr>
      </vt:variant>
      <vt:variant>
        <vt:i4>1179698</vt:i4>
      </vt:variant>
      <vt:variant>
        <vt:i4>200</vt:i4>
      </vt:variant>
      <vt:variant>
        <vt:i4>0</vt:i4>
      </vt:variant>
      <vt:variant>
        <vt:i4>5</vt:i4>
      </vt:variant>
      <vt:variant>
        <vt:lpwstr/>
      </vt:variant>
      <vt:variant>
        <vt:lpwstr>_Toc22909700</vt:lpwstr>
      </vt:variant>
      <vt:variant>
        <vt:i4>1703995</vt:i4>
      </vt:variant>
      <vt:variant>
        <vt:i4>194</vt:i4>
      </vt:variant>
      <vt:variant>
        <vt:i4>0</vt:i4>
      </vt:variant>
      <vt:variant>
        <vt:i4>5</vt:i4>
      </vt:variant>
      <vt:variant>
        <vt:lpwstr/>
      </vt:variant>
      <vt:variant>
        <vt:lpwstr>_Toc22909699</vt:lpwstr>
      </vt:variant>
      <vt:variant>
        <vt:i4>1769531</vt:i4>
      </vt:variant>
      <vt:variant>
        <vt:i4>188</vt:i4>
      </vt:variant>
      <vt:variant>
        <vt:i4>0</vt:i4>
      </vt:variant>
      <vt:variant>
        <vt:i4>5</vt:i4>
      </vt:variant>
      <vt:variant>
        <vt:lpwstr/>
      </vt:variant>
      <vt:variant>
        <vt:lpwstr>_Toc22909698</vt:lpwstr>
      </vt:variant>
      <vt:variant>
        <vt:i4>1310779</vt:i4>
      </vt:variant>
      <vt:variant>
        <vt:i4>182</vt:i4>
      </vt:variant>
      <vt:variant>
        <vt:i4>0</vt:i4>
      </vt:variant>
      <vt:variant>
        <vt:i4>5</vt:i4>
      </vt:variant>
      <vt:variant>
        <vt:lpwstr/>
      </vt:variant>
      <vt:variant>
        <vt:lpwstr>_Toc22909697</vt:lpwstr>
      </vt:variant>
      <vt:variant>
        <vt:i4>1376315</vt:i4>
      </vt:variant>
      <vt:variant>
        <vt:i4>176</vt:i4>
      </vt:variant>
      <vt:variant>
        <vt:i4>0</vt:i4>
      </vt:variant>
      <vt:variant>
        <vt:i4>5</vt:i4>
      </vt:variant>
      <vt:variant>
        <vt:lpwstr/>
      </vt:variant>
      <vt:variant>
        <vt:lpwstr>_Toc22909696</vt:lpwstr>
      </vt:variant>
      <vt:variant>
        <vt:i4>1441851</vt:i4>
      </vt:variant>
      <vt:variant>
        <vt:i4>170</vt:i4>
      </vt:variant>
      <vt:variant>
        <vt:i4>0</vt:i4>
      </vt:variant>
      <vt:variant>
        <vt:i4>5</vt:i4>
      </vt:variant>
      <vt:variant>
        <vt:lpwstr/>
      </vt:variant>
      <vt:variant>
        <vt:lpwstr>_Toc22909695</vt:lpwstr>
      </vt:variant>
      <vt:variant>
        <vt:i4>1507387</vt:i4>
      </vt:variant>
      <vt:variant>
        <vt:i4>164</vt:i4>
      </vt:variant>
      <vt:variant>
        <vt:i4>0</vt:i4>
      </vt:variant>
      <vt:variant>
        <vt:i4>5</vt:i4>
      </vt:variant>
      <vt:variant>
        <vt:lpwstr/>
      </vt:variant>
      <vt:variant>
        <vt:lpwstr>_Toc22909694</vt:lpwstr>
      </vt:variant>
      <vt:variant>
        <vt:i4>1048635</vt:i4>
      </vt:variant>
      <vt:variant>
        <vt:i4>158</vt:i4>
      </vt:variant>
      <vt:variant>
        <vt:i4>0</vt:i4>
      </vt:variant>
      <vt:variant>
        <vt:i4>5</vt:i4>
      </vt:variant>
      <vt:variant>
        <vt:lpwstr/>
      </vt:variant>
      <vt:variant>
        <vt:lpwstr>_Toc22909693</vt:lpwstr>
      </vt:variant>
      <vt:variant>
        <vt:i4>1114171</vt:i4>
      </vt:variant>
      <vt:variant>
        <vt:i4>152</vt:i4>
      </vt:variant>
      <vt:variant>
        <vt:i4>0</vt:i4>
      </vt:variant>
      <vt:variant>
        <vt:i4>5</vt:i4>
      </vt:variant>
      <vt:variant>
        <vt:lpwstr/>
      </vt:variant>
      <vt:variant>
        <vt:lpwstr>_Toc22909692</vt:lpwstr>
      </vt:variant>
      <vt:variant>
        <vt:i4>1179707</vt:i4>
      </vt:variant>
      <vt:variant>
        <vt:i4>146</vt:i4>
      </vt:variant>
      <vt:variant>
        <vt:i4>0</vt:i4>
      </vt:variant>
      <vt:variant>
        <vt:i4>5</vt:i4>
      </vt:variant>
      <vt:variant>
        <vt:lpwstr/>
      </vt:variant>
      <vt:variant>
        <vt:lpwstr>_Toc22909691</vt:lpwstr>
      </vt:variant>
      <vt:variant>
        <vt:i4>1245243</vt:i4>
      </vt:variant>
      <vt:variant>
        <vt:i4>140</vt:i4>
      </vt:variant>
      <vt:variant>
        <vt:i4>0</vt:i4>
      </vt:variant>
      <vt:variant>
        <vt:i4>5</vt:i4>
      </vt:variant>
      <vt:variant>
        <vt:lpwstr/>
      </vt:variant>
      <vt:variant>
        <vt:lpwstr>_Toc22909690</vt:lpwstr>
      </vt:variant>
      <vt:variant>
        <vt:i4>1703994</vt:i4>
      </vt:variant>
      <vt:variant>
        <vt:i4>134</vt:i4>
      </vt:variant>
      <vt:variant>
        <vt:i4>0</vt:i4>
      </vt:variant>
      <vt:variant>
        <vt:i4>5</vt:i4>
      </vt:variant>
      <vt:variant>
        <vt:lpwstr/>
      </vt:variant>
      <vt:variant>
        <vt:lpwstr>_Toc22909689</vt:lpwstr>
      </vt:variant>
      <vt:variant>
        <vt:i4>1769530</vt:i4>
      </vt:variant>
      <vt:variant>
        <vt:i4>128</vt:i4>
      </vt:variant>
      <vt:variant>
        <vt:i4>0</vt:i4>
      </vt:variant>
      <vt:variant>
        <vt:i4>5</vt:i4>
      </vt:variant>
      <vt:variant>
        <vt:lpwstr/>
      </vt:variant>
      <vt:variant>
        <vt:lpwstr>_Toc22909688</vt:lpwstr>
      </vt:variant>
      <vt:variant>
        <vt:i4>1310778</vt:i4>
      </vt:variant>
      <vt:variant>
        <vt:i4>122</vt:i4>
      </vt:variant>
      <vt:variant>
        <vt:i4>0</vt:i4>
      </vt:variant>
      <vt:variant>
        <vt:i4>5</vt:i4>
      </vt:variant>
      <vt:variant>
        <vt:lpwstr/>
      </vt:variant>
      <vt:variant>
        <vt:lpwstr>_Toc22909687</vt:lpwstr>
      </vt:variant>
      <vt:variant>
        <vt:i4>1376314</vt:i4>
      </vt:variant>
      <vt:variant>
        <vt:i4>116</vt:i4>
      </vt:variant>
      <vt:variant>
        <vt:i4>0</vt:i4>
      </vt:variant>
      <vt:variant>
        <vt:i4>5</vt:i4>
      </vt:variant>
      <vt:variant>
        <vt:lpwstr/>
      </vt:variant>
      <vt:variant>
        <vt:lpwstr>_Toc22909686</vt:lpwstr>
      </vt:variant>
      <vt:variant>
        <vt:i4>1441850</vt:i4>
      </vt:variant>
      <vt:variant>
        <vt:i4>110</vt:i4>
      </vt:variant>
      <vt:variant>
        <vt:i4>0</vt:i4>
      </vt:variant>
      <vt:variant>
        <vt:i4>5</vt:i4>
      </vt:variant>
      <vt:variant>
        <vt:lpwstr/>
      </vt:variant>
      <vt:variant>
        <vt:lpwstr>_Toc22909685</vt:lpwstr>
      </vt:variant>
      <vt:variant>
        <vt:i4>1507386</vt:i4>
      </vt:variant>
      <vt:variant>
        <vt:i4>104</vt:i4>
      </vt:variant>
      <vt:variant>
        <vt:i4>0</vt:i4>
      </vt:variant>
      <vt:variant>
        <vt:i4>5</vt:i4>
      </vt:variant>
      <vt:variant>
        <vt:lpwstr/>
      </vt:variant>
      <vt:variant>
        <vt:lpwstr>_Toc22909684</vt:lpwstr>
      </vt:variant>
      <vt:variant>
        <vt:i4>1048634</vt:i4>
      </vt:variant>
      <vt:variant>
        <vt:i4>98</vt:i4>
      </vt:variant>
      <vt:variant>
        <vt:i4>0</vt:i4>
      </vt:variant>
      <vt:variant>
        <vt:i4>5</vt:i4>
      </vt:variant>
      <vt:variant>
        <vt:lpwstr/>
      </vt:variant>
      <vt:variant>
        <vt:lpwstr>_Toc22909683</vt:lpwstr>
      </vt:variant>
      <vt:variant>
        <vt:i4>1114170</vt:i4>
      </vt:variant>
      <vt:variant>
        <vt:i4>92</vt:i4>
      </vt:variant>
      <vt:variant>
        <vt:i4>0</vt:i4>
      </vt:variant>
      <vt:variant>
        <vt:i4>5</vt:i4>
      </vt:variant>
      <vt:variant>
        <vt:lpwstr/>
      </vt:variant>
      <vt:variant>
        <vt:lpwstr>_Toc22909682</vt:lpwstr>
      </vt:variant>
      <vt:variant>
        <vt:i4>1179706</vt:i4>
      </vt:variant>
      <vt:variant>
        <vt:i4>86</vt:i4>
      </vt:variant>
      <vt:variant>
        <vt:i4>0</vt:i4>
      </vt:variant>
      <vt:variant>
        <vt:i4>5</vt:i4>
      </vt:variant>
      <vt:variant>
        <vt:lpwstr/>
      </vt:variant>
      <vt:variant>
        <vt:lpwstr>_Toc22909681</vt:lpwstr>
      </vt:variant>
      <vt:variant>
        <vt:i4>1245242</vt:i4>
      </vt:variant>
      <vt:variant>
        <vt:i4>80</vt:i4>
      </vt:variant>
      <vt:variant>
        <vt:i4>0</vt:i4>
      </vt:variant>
      <vt:variant>
        <vt:i4>5</vt:i4>
      </vt:variant>
      <vt:variant>
        <vt:lpwstr/>
      </vt:variant>
      <vt:variant>
        <vt:lpwstr>_Toc22909680</vt:lpwstr>
      </vt:variant>
      <vt:variant>
        <vt:i4>1703989</vt:i4>
      </vt:variant>
      <vt:variant>
        <vt:i4>74</vt:i4>
      </vt:variant>
      <vt:variant>
        <vt:i4>0</vt:i4>
      </vt:variant>
      <vt:variant>
        <vt:i4>5</vt:i4>
      </vt:variant>
      <vt:variant>
        <vt:lpwstr/>
      </vt:variant>
      <vt:variant>
        <vt:lpwstr>_Toc22909679</vt:lpwstr>
      </vt:variant>
      <vt:variant>
        <vt:i4>1769525</vt:i4>
      </vt:variant>
      <vt:variant>
        <vt:i4>68</vt:i4>
      </vt:variant>
      <vt:variant>
        <vt:i4>0</vt:i4>
      </vt:variant>
      <vt:variant>
        <vt:i4>5</vt:i4>
      </vt:variant>
      <vt:variant>
        <vt:lpwstr/>
      </vt:variant>
      <vt:variant>
        <vt:lpwstr>_Toc22909678</vt:lpwstr>
      </vt:variant>
      <vt:variant>
        <vt:i4>1310773</vt:i4>
      </vt:variant>
      <vt:variant>
        <vt:i4>62</vt:i4>
      </vt:variant>
      <vt:variant>
        <vt:i4>0</vt:i4>
      </vt:variant>
      <vt:variant>
        <vt:i4>5</vt:i4>
      </vt:variant>
      <vt:variant>
        <vt:lpwstr/>
      </vt:variant>
      <vt:variant>
        <vt:lpwstr>_Toc22909677</vt:lpwstr>
      </vt:variant>
      <vt:variant>
        <vt:i4>1376309</vt:i4>
      </vt:variant>
      <vt:variant>
        <vt:i4>56</vt:i4>
      </vt:variant>
      <vt:variant>
        <vt:i4>0</vt:i4>
      </vt:variant>
      <vt:variant>
        <vt:i4>5</vt:i4>
      </vt:variant>
      <vt:variant>
        <vt:lpwstr/>
      </vt:variant>
      <vt:variant>
        <vt:lpwstr>_Toc22909676</vt:lpwstr>
      </vt:variant>
      <vt:variant>
        <vt:i4>1441845</vt:i4>
      </vt:variant>
      <vt:variant>
        <vt:i4>50</vt:i4>
      </vt:variant>
      <vt:variant>
        <vt:i4>0</vt:i4>
      </vt:variant>
      <vt:variant>
        <vt:i4>5</vt:i4>
      </vt:variant>
      <vt:variant>
        <vt:lpwstr/>
      </vt:variant>
      <vt:variant>
        <vt:lpwstr>_Toc22909675</vt:lpwstr>
      </vt:variant>
      <vt:variant>
        <vt:i4>1507381</vt:i4>
      </vt:variant>
      <vt:variant>
        <vt:i4>44</vt:i4>
      </vt:variant>
      <vt:variant>
        <vt:i4>0</vt:i4>
      </vt:variant>
      <vt:variant>
        <vt:i4>5</vt:i4>
      </vt:variant>
      <vt:variant>
        <vt:lpwstr/>
      </vt:variant>
      <vt:variant>
        <vt:lpwstr>_Toc22909674</vt:lpwstr>
      </vt:variant>
      <vt:variant>
        <vt:i4>1048629</vt:i4>
      </vt:variant>
      <vt:variant>
        <vt:i4>38</vt:i4>
      </vt:variant>
      <vt:variant>
        <vt:i4>0</vt:i4>
      </vt:variant>
      <vt:variant>
        <vt:i4>5</vt:i4>
      </vt:variant>
      <vt:variant>
        <vt:lpwstr/>
      </vt:variant>
      <vt:variant>
        <vt:lpwstr>_Toc22909673</vt:lpwstr>
      </vt:variant>
      <vt:variant>
        <vt:i4>1114165</vt:i4>
      </vt:variant>
      <vt:variant>
        <vt:i4>32</vt:i4>
      </vt:variant>
      <vt:variant>
        <vt:i4>0</vt:i4>
      </vt:variant>
      <vt:variant>
        <vt:i4>5</vt:i4>
      </vt:variant>
      <vt:variant>
        <vt:lpwstr/>
      </vt:variant>
      <vt:variant>
        <vt:lpwstr>_Toc22909672</vt:lpwstr>
      </vt:variant>
      <vt:variant>
        <vt:i4>1179701</vt:i4>
      </vt:variant>
      <vt:variant>
        <vt:i4>26</vt:i4>
      </vt:variant>
      <vt:variant>
        <vt:i4>0</vt:i4>
      </vt:variant>
      <vt:variant>
        <vt:i4>5</vt:i4>
      </vt:variant>
      <vt:variant>
        <vt:lpwstr/>
      </vt:variant>
      <vt:variant>
        <vt:lpwstr>_Toc22909671</vt:lpwstr>
      </vt:variant>
      <vt:variant>
        <vt:i4>1245237</vt:i4>
      </vt:variant>
      <vt:variant>
        <vt:i4>20</vt:i4>
      </vt:variant>
      <vt:variant>
        <vt:i4>0</vt:i4>
      </vt:variant>
      <vt:variant>
        <vt:i4>5</vt:i4>
      </vt:variant>
      <vt:variant>
        <vt:lpwstr/>
      </vt:variant>
      <vt:variant>
        <vt:lpwstr>_Toc22909670</vt:lpwstr>
      </vt:variant>
      <vt:variant>
        <vt:i4>1703988</vt:i4>
      </vt:variant>
      <vt:variant>
        <vt:i4>14</vt:i4>
      </vt:variant>
      <vt:variant>
        <vt:i4>0</vt:i4>
      </vt:variant>
      <vt:variant>
        <vt:i4>5</vt:i4>
      </vt:variant>
      <vt:variant>
        <vt:lpwstr/>
      </vt:variant>
      <vt:variant>
        <vt:lpwstr>_Toc22909669</vt:lpwstr>
      </vt:variant>
      <vt:variant>
        <vt:i4>1769524</vt:i4>
      </vt:variant>
      <vt:variant>
        <vt:i4>8</vt:i4>
      </vt:variant>
      <vt:variant>
        <vt:i4>0</vt:i4>
      </vt:variant>
      <vt:variant>
        <vt:i4>5</vt:i4>
      </vt:variant>
      <vt:variant>
        <vt:lpwstr/>
      </vt:variant>
      <vt:variant>
        <vt:lpwstr>_Toc22909668</vt:lpwstr>
      </vt:variant>
      <vt:variant>
        <vt:i4>1310772</vt:i4>
      </vt:variant>
      <vt:variant>
        <vt:i4>2</vt:i4>
      </vt:variant>
      <vt:variant>
        <vt:i4>0</vt:i4>
      </vt:variant>
      <vt:variant>
        <vt:i4>5</vt:i4>
      </vt:variant>
      <vt:variant>
        <vt:lpwstr/>
      </vt:variant>
      <vt:variant>
        <vt:lpwstr>_Toc22909667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SADRŽAJ</dc:title>
  <dc:creator>Ivan Mucko</dc:creator>
  <cp:lastModifiedBy>Sanela Đura</cp:lastModifiedBy>
  <cp:revision>7</cp:revision>
  <cp:lastPrinted>2023-02-15T16:49:00Z</cp:lastPrinted>
  <dcterms:created xsi:type="dcterms:W3CDTF">2023-06-06T06:15:00Z</dcterms:created>
  <dcterms:modified xsi:type="dcterms:W3CDTF">2023-06-06T09:22:00Z</dcterms:modified>
</cp:coreProperties>
</file>