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0D9" w:rsidRDefault="001460D9" w:rsidP="001460D9">
      <w:pPr>
        <w:ind w:firstLine="708"/>
      </w:pPr>
      <w:r>
        <w:t>Na temelju članka 29., alineje 6. Uredbe o kriterijima, mjerilima i postupcima financiranja i ugovaranja programa i projekata od interesa za opće dobro koje provode udruge (NN RH broj 26/15) i članka 27. Pravilnika o financiranju javnih potreba od interesa za opće dobro koje provode udruge na području Općine Kloštar Ivanić (“Glasnik Zagrebačke županije”, broj 40/15) općinski načelnik, na temelju prijedloga Povjerenstva</w:t>
      </w:r>
      <w:r w:rsidR="004913ED">
        <w:t xml:space="preserve"> za ocjenjivanje prijava dana 07</w:t>
      </w:r>
      <w:r>
        <w:t xml:space="preserve">.03.2017. godine donosi </w:t>
      </w:r>
    </w:p>
    <w:p w:rsidR="001460D9" w:rsidRDefault="001460D9" w:rsidP="001460D9">
      <w:pPr>
        <w:rPr>
          <w:b/>
        </w:rPr>
      </w:pPr>
    </w:p>
    <w:p w:rsidR="001460D9" w:rsidRDefault="001460D9" w:rsidP="001460D9">
      <w:pPr>
        <w:jc w:val="center"/>
        <w:rPr>
          <w:b/>
        </w:rPr>
      </w:pPr>
      <w:r>
        <w:rPr>
          <w:b/>
        </w:rPr>
        <w:t>O D L U K U</w:t>
      </w:r>
    </w:p>
    <w:p w:rsidR="001460D9" w:rsidRDefault="001460D9" w:rsidP="001460D9">
      <w:pPr>
        <w:jc w:val="center"/>
        <w:rPr>
          <w:b/>
        </w:rPr>
      </w:pPr>
      <w:r>
        <w:rPr>
          <w:b/>
        </w:rPr>
        <w:t>o dodjeli financijskih sredstava temeljem provedenog Javnog natječaja za dodjelu financijske potpore projektima/programima udruga koji se temelje na promicanju poljoprivrede i razvoja ruralnog područja za 2017. godinu</w:t>
      </w:r>
    </w:p>
    <w:p w:rsidR="001460D9" w:rsidRDefault="001460D9" w:rsidP="001460D9"/>
    <w:p w:rsidR="001460D9" w:rsidRDefault="001460D9" w:rsidP="001460D9">
      <w:pPr>
        <w:jc w:val="center"/>
        <w:rPr>
          <w:b/>
        </w:rPr>
      </w:pPr>
      <w:r>
        <w:rPr>
          <w:b/>
        </w:rPr>
        <w:t>I.</w:t>
      </w:r>
    </w:p>
    <w:p w:rsidR="001460D9" w:rsidRDefault="001460D9" w:rsidP="001460D9"/>
    <w:p w:rsidR="001460D9" w:rsidRDefault="001460D9" w:rsidP="001460D9">
      <w:pPr>
        <w:ind w:firstLine="708"/>
      </w:pPr>
      <w:r>
        <w:t>Na temelju provedenog postupka zaprimanja, pregleda, vrednovanja i stručnog ocjenjivanja dostavljene dokumentacije općinski načelnik odobrava dodjelu financijskih sredstava za provedbu aktivnosti, projekata i/ili programa od interesa za opće dobro koja se provode sredstvima proračuna Općine Kloštar Ivanić:</w:t>
      </w:r>
    </w:p>
    <w:p w:rsidR="001460D9" w:rsidRDefault="001460D9" w:rsidP="001460D9"/>
    <w:p w:rsidR="001460D9" w:rsidRDefault="001460D9" w:rsidP="001460D9">
      <w:pPr>
        <w:pStyle w:val="Odlomakpopisa"/>
        <w:numPr>
          <w:ilvl w:val="0"/>
          <w:numId w:val="1"/>
        </w:numPr>
      </w:pPr>
      <w:r>
        <w:rPr>
          <w:b/>
        </w:rPr>
        <w:t>UDRUZI VINOGRADARA I VINARA „BRENTA“</w:t>
      </w:r>
      <w:r>
        <w:t>, (OIB 64884443811) Općina Kloštar Ivanić za prijavljeni program/projekat - „Obilježavanje početka vinogradarske godine „</w:t>
      </w:r>
      <w:proofErr w:type="spellStart"/>
      <w:r>
        <w:t>Vincekovo</w:t>
      </w:r>
      <w:proofErr w:type="spellEnd"/>
      <w:r>
        <w:t xml:space="preserve">“ Klet „Stari mlin“ Kloštar Ivanić“ dodjeljuje financijska sredstva u ukupnom iznosu od </w:t>
      </w:r>
      <w:r>
        <w:rPr>
          <w:b/>
        </w:rPr>
        <w:t>5.000,00</w:t>
      </w:r>
      <w:r>
        <w:t xml:space="preserve"> </w:t>
      </w:r>
      <w:r>
        <w:rPr>
          <w:b/>
        </w:rPr>
        <w:t>kuna</w:t>
      </w:r>
      <w:r>
        <w:t xml:space="preserve">. </w:t>
      </w:r>
    </w:p>
    <w:p w:rsidR="001460D9" w:rsidRDefault="001460D9" w:rsidP="001460D9"/>
    <w:p w:rsidR="001460D9" w:rsidRDefault="001460D9" w:rsidP="001460D9">
      <w:pPr>
        <w:ind w:left="708"/>
        <w:jc w:val="both"/>
        <w:rPr>
          <w:rFonts w:eastAsia="Times New Roman" w:cs="Times New Roman"/>
        </w:rPr>
      </w:pPr>
      <w:r>
        <w:rPr>
          <w:rFonts w:eastAsia="Times New Roman" w:cs="Times New Roman"/>
        </w:rPr>
        <w:t xml:space="preserve">Rang lista Povjerenstva za ocjenjivanje čini sastavni dio ove Odluke, te će se prijavljenim udrugama omogućiti uvid u istu. </w:t>
      </w:r>
    </w:p>
    <w:p w:rsidR="001460D9" w:rsidRDefault="001460D9" w:rsidP="001460D9">
      <w:pPr>
        <w:ind w:left="708"/>
        <w:jc w:val="both"/>
        <w:rPr>
          <w:rFonts w:eastAsia="Times New Roman" w:cs="Times New Roman"/>
        </w:rPr>
      </w:pPr>
    </w:p>
    <w:p w:rsidR="001460D9" w:rsidRDefault="001460D9" w:rsidP="001460D9">
      <w:pPr>
        <w:jc w:val="center"/>
        <w:rPr>
          <w:rFonts w:eastAsia="Times New Roman" w:cs="Times New Roman"/>
          <w:b/>
        </w:rPr>
      </w:pPr>
      <w:r>
        <w:rPr>
          <w:rFonts w:eastAsia="Times New Roman" w:cs="Times New Roman"/>
          <w:b/>
        </w:rPr>
        <w:t xml:space="preserve">II. </w:t>
      </w:r>
    </w:p>
    <w:p w:rsidR="001460D9" w:rsidRDefault="001460D9" w:rsidP="001460D9">
      <w:pPr>
        <w:jc w:val="center"/>
        <w:rPr>
          <w:rFonts w:eastAsia="Times New Roman" w:cs="Times New Roman"/>
          <w:b/>
        </w:rPr>
      </w:pPr>
    </w:p>
    <w:p w:rsidR="001460D9" w:rsidRDefault="001460D9" w:rsidP="001460D9">
      <w:pPr>
        <w:rPr>
          <w:rFonts w:eastAsia="Times New Roman" w:cs="Times New Roman"/>
        </w:rPr>
      </w:pPr>
      <w:r>
        <w:rPr>
          <w:rFonts w:eastAsia="Times New Roman" w:cs="Times New Roman"/>
        </w:rPr>
        <w:tab/>
        <w:t xml:space="preserve">Općina Kloštar Ivanić, zastupana po općinskom načelniku će sa udrugama kojima je odobreno financiranje programa/projekta potpisati ugovor o financiranju u roku od 30 dana od dana donošenja ove Odluke sukladno Pravilniku o financiranju javnih potreba od interesa za opće dobro koje provode udruge na području Općine Kloštar Ivanić. </w:t>
      </w:r>
    </w:p>
    <w:p w:rsidR="001460D9" w:rsidRDefault="001460D9" w:rsidP="001460D9">
      <w:pPr>
        <w:ind w:firstLine="708"/>
        <w:rPr>
          <w:rFonts w:eastAsia="Times New Roman" w:cs="Times New Roman"/>
        </w:rPr>
      </w:pPr>
      <w:r>
        <w:rPr>
          <w:rFonts w:eastAsia="Times New Roman" w:cs="Times New Roman"/>
        </w:rPr>
        <w:t>Prije potpisa ugovora, udruga će morati priložiti dokaze da se protiv odgovorne osobe u udruzi i voditelja projekta ili programa ne vodi kazneni postupak (uvjerenje nadležnog suda) te da udruga ima podmirene sve doprinose i plaćen porez (potvrda porezne uprave).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1460D9" w:rsidRDefault="001460D9" w:rsidP="001460D9">
      <w:pPr>
        <w:rPr>
          <w:rFonts w:eastAsia="Times New Roman" w:cs="Times New Roman"/>
        </w:rPr>
      </w:pPr>
      <w:r>
        <w:rPr>
          <w:rFonts w:eastAsia="Times New Roman" w:cs="Times New Roman"/>
        </w:rPr>
        <w:tab/>
        <w:t>U slučaju da je odobreno samo djelomično financiranje programa/projekta Općina Kloštar Ivanić ima obvezu pregovarati o stavkama proračuna programa/projekta koje treba izmijeniti.</w:t>
      </w:r>
    </w:p>
    <w:p w:rsidR="001460D9" w:rsidRDefault="001460D9" w:rsidP="001460D9">
      <w:pPr>
        <w:jc w:val="center"/>
        <w:rPr>
          <w:rFonts w:eastAsia="Times New Roman" w:cs="Times New Roman"/>
          <w:b/>
        </w:rPr>
      </w:pPr>
      <w:r>
        <w:rPr>
          <w:rFonts w:eastAsia="Times New Roman" w:cs="Times New Roman"/>
          <w:b/>
        </w:rPr>
        <w:t>III.</w:t>
      </w:r>
    </w:p>
    <w:p w:rsidR="001460D9" w:rsidRDefault="001460D9" w:rsidP="001460D9">
      <w:pPr>
        <w:jc w:val="both"/>
        <w:rPr>
          <w:rFonts w:eastAsia="Times New Roman" w:cs="Times New Roman"/>
        </w:rPr>
      </w:pPr>
    </w:p>
    <w:p w:rsidR="001460D9" w:rsidRDefault="001460D9" w:rsidP="001460D9">
      <w:pPr>
        <w:ind w:firstLine="708"/>
        <w:jc w:val="both"/>
        <w:rPr>
          <w:rFonts w:eastAsia="Times New Roman" w:cs="Times New Roman"/>
        </w:rPr>
      </w:pPr>
      <w:r>
        <w:rPr>
          <w:rFonts w:eastAsia="Times New Roman" w:cs="Times New Roman"/>
        </w:rPr>
        <w:t>Ova Odluka stupa na snagu danom donošenja.</w:t>
      </w:r>
    </w:p>
    <w:p w:rsidR="001460D9" w:rsidRDefault="001460D9" w:rsidP="001460D9"/>
    <w:p w:rsidR="001460D9" w:rsidRDefault="001460D9">
      <w:pPr>
        <w:spacing w:after="160" w:line="259" w:lineRule="auto"/>
      </w:pPr>
      <w:r>
        <w:br w:type="page"/>
      </w:r>
    </w:p>
    <w:p w:rsidR="001460D9" w:rsidRDefault="001460D9" w:rsidP="001460D9">
      <w:r>
        <w:lastRenderedPageBreak/>
        <w:t>Klasa: 320-01/16-01/11</w:t>
      </w:r>
    </w:p>
    <w:p w:rsidR="001460D9" w:rsidRDefault="001460D9" w:rsidP="001460D9">
      <w:r>
        <w:t>URBROJ: 238/14-02-17-13</w:t>
      </w:r>
    </w:p>
    <w:p w:rsidR="001460D9" w:rsidRDefault="001460D9" w:rsidP="001460D9">
      <w:r>
        <w:t>Kloštar Ivanić, 0</w:t>
      </w:r>
      <w:r w:rsidR="004913ED">
        <w:t>7</w:t>
      </w:r>
      <w:bookmarkStart w:id="0" w:name="_GoBack"/>
      <w:bookmarkEnd w:id="0"/>
      <w:r>
        <w:t>.03.2017.</w:t>
      </w:r>
    </w:p>
    <w:p w:rsidR="001460D9" w:rsidRDefault="001460D9" w:rsidP="001460D9">
      <w:pPr>
        <w:jc w:val="center"/>
      </w:pPr>
      <w:r>
        <w:t>REPUBLIKA HRVATSKA</w:t>
      </w:r>
    </w:p>
    <w:p w:rsidR="001460D9" w:rsidRDefault="001460D9" w:rsidP="001460D9">
      <w:pPr>
        <w:jc w:val="center"/>
      </w:pPr>
      <w:r>
        <w:t>ZAGREBAČKA ŽUPANIJA</w:t>
      </w:r>
    </w:p>
    <w:p w:rsidR="001460D9" w:rsidRDefault="001460D9" w:rsidP="001460D9">
      <w:pPr>
        <w:jc w:val="center"/>
      </w:pPr>
      <w:r>
        <w:t>OPĆINA KLOŠTAR IVANIĆ</w:t>
      </w:r>
    </w:p>
    <w:p w:rsidR="001460D9" w:rsidRDefault="001460D9" w:rsidP="001460D9">
      <w:pPr>
        <w:jc w:val="center"/>
      </w:pPr>
      <w:r>
        <w:t>OPĆINSKI NAČELNIK</w:t>
      </w:r>
    </w:p>
    <w:p w:rsidR="001460D9" w:rsidRDefault="001460D9" w:rsidP="001460D9"/>
    <w:p w:rsidR="001460D9" w:rsidRDefault="001460D9" w:rsidP="001460D9"/>
    <w:p w:rsidR="001460D9" w:rsidRDefault="001460D9" w:rsidP="0019700A">
      <w:pPr>
        <w:jc w:val="right"/>
      </w:pPr>
      <w:r>
        <w:t xml:space="preserve"> </w:t>
      </w:r>
      <w:r>
        <w:tab/>
      </w:r>
      <w:r>
        <w:tab/>
      </w:r>
      <w:r>
        <w:tab/>
      </w:r>
      <w:r>
        <w:tab/>
        <w:t xml:space="preserve">  </w:t>
      </w:r>
      <w:r>
        <w:tab/>
      </w:r>
      <w:r>
        <w:tab/>
      </w:r>
      <w:r>
        <w:tab/>
      </w:r>
      <w:r>
        <w:tab/>
      </w:r>
      <w:r>
        <w:tab/>
      </w:r>
      <w:r>
        <w:tab/>
      </w:r>
      <w:r>
        <w:tab/>
      </w:r>
      <w:r>
        <w:tab/>
      </w:r>
      <w:r>
        <w:tab/>
      </w:r>
      <w:r>
        <w:tab/>
      </w:r>
      <w:r>
        <w:tab/>
      </w:r>
      <w:r w:rsidR="00F8026C">
        <w:tab/>
      </w:r>
      <w:r w:rsidR="00F8026C">
        <w:tab/>
      </w:r>
      <w:r w:rsidR="00F8026C">
        <w:tab/>
      </w:r>
      <w:r w:rsidR="00F8026C">
        <w:tab/>
      </w:r>
      <w:r w:rsidR="00F8026C">
        <w:tab/>
      </w:r>
      <w:r w:rsidR="00F8026C">
        <w:tab/>
      </w:r>
      <w:r w:rsidR="00F8026C">
        <w:tab/>
      </w:r>
      <w:r>
        <w:t>Načelnik</w:t>
      </w:r>
    </w:p>
    <w:p w:rsidR="001460D9" w:rsidRDefault="001460D9" w:rsidP="0019700A">
      <w:pPr>
        <w:jc w:val="right"/>
      </w:pPr>
    </w:p>
    <w:p w:rsidR="001460D9" w:rsidRDefault="001460D9" w:rsidP="0019700A">
      <w:pPr>
        <w:jc w:val="right"/>
      </w:pPr>
      <w:r>
        <w:t xml:space="preserve">        </w:t>
      </w:r>
      <w:r>
        <w:tab/>
      </w:r>
      <w:r>
        <w:tab/>
      </w:r>
      <w:r>
        <w:tab/>
      </w:r>
      <w:r>
        <w:tab/>
      </w:r>
      <w:r>
        <w:tab/>
      </w:r>
      <w:r>
        <w:tab/>
      </w:r>
      <w:r>
        <w:tab/>
      </w:r>
      <w:r>
        <w:tab/>
      </w:r>
      <w:r>
        <w:tab/>
      </w:r>
      <w:r>
        <w:tab/>
      </w:r>
      <w:r>
        <w:tab/>
      </w:r>
      <w:r>
        <w:tab/>
      </w:r>
      <w:r>
        <w:tab/>
      </w:r>
      <w:r>
        <w:tab/>
        <w:t xml:space="preserve">      </w:t>
      </w:r>
      <w:r w:rsidR="00F8026C">
        <w:tab/>
      </w:r>
      <w:r w:rsidR="00F8026C">
        <w:tab/>
      </w:r>
      <w:r w:rsidR="00F8026C">
        <w:tab/>
      </w:r>
      <w:r w:rsidR="00F8026C">
        <w:tab/>
      </w:r>
      <w:r w:rsidR="00F8026C">
        <w:tab/>
      </w:r>
      <w:r w:rsidR="00F8026C">
        <w:tab/>
      </w:r>
      <w:r w:rsidR="00F8026C">
        <w:tab/>
      </w:r>
      <w:r w:rsidR="00F8026C">
        <w:tab/>
      </w:r>
      <w:r>
        <w:t xml:space="preserve"> Željko Filipović</w:t>
      </w:r>
    </w:p>
    <w:p w:rsidR="00347823" w:rsidRDefault="00347823"/>
    <w:sectPr w:rsidR="003478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63D32"/>
    <w:multiLevelType w:val="hybridMultilevel"/>
    <w:tmpl w:val="4FAE54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0D9"/>
    <w:rsid w:val="001460D9"/>
    <w:rsid w:val="0019700A"/>
    <w:rsid w:val="00347823"/>
    <w:rsid w:val="004905D9"/>
    <w:rsid w:val="004913ED"/>
    <w:rsid w:val="00F802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AE43E-14B8-4221-BBA5-A40B03F2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0D9"/>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46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60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cp:revision>
  <dcterms:created xsi:type="dcterms:W3CDTF">2017-03-06T12:31:00Z</dcterms:created>
  <dcterms:modified xsi:type="dcterms:W3CDTF">2017-03-07T08:22:00Z</dcterms:modified>
</cp:coreProperties>
</file>