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Ova Izjava je jedna i zajednička te se odnosi na sve sudionike koji provode program.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Partnerstvo je čvrst odnos između dviju i/ili više strana. Partnerstvo podrazumijeva podjelu zajedničkih odgovornosti u provedbi programa za koji je osigurana financijska potpora od Općine Kloštar Ivanić.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Potpisnici Izjave o partnerstvu trebaju biti suglasni s načelima dobre prakse u partnerstvu: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ovlašćuju Prijavitelja programa da ih zastupa u sv</w:t>
      </w:r>
      <w:r>
        <w:rPr>
          <w:rFonts w:ascii="Times New Roman" w:eastAsia="Arial Unicode MS" w:hAnsi="Times New Roman" w:cs="Times New Roman"/>
          <w:sz w:val="24"/>
          <w:szCs w:val="24"/>
        </w:rPr>
        <w:t>im poslovima s Općinom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 prijavitelj podnese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podnosi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korištenju sredstava s O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pćinom Kloštar Ivanić 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provoditelj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54330B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DCB" w:rsidRDefault="00727DCB" w:rsidP="00A2184D">
      <w:r>
        <w:separator/>
      </w:r>
    </w:p>
  </w:endnote>
  <w:endnote w:type="continuationSeparator" w:id="0">
    <w:p w:rsidR="00727DCB" w:rsidRDefault="00727DCB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DCB" w:rsidRDefault="00727DCB" w:rsidP="00A2184D">
      <w:r>
        <w:separator/>
      </w:r>
    </w:p>
  </w:footnote>
  <w:footnote w:type="continuationSeparator" w:id="0">
    <w:p w:rsidR="00727DCB" w:rsidRDefault="00727DCB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774C3B" w:rsidP="00542E60">
    <w:pPr>
      <w:pStyle w:val="Zaglavlje"/>
      <w:jc w:val="right"/>
    </w:pPr>
    <w:r>
      <w:t>6</w:t>
    </w:r>
    <w:r w:rsidR="00542E60">
      <w:t xml:space="preserve"> – obrazac izjave o partnerstvu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1E6EC1"/>
    <w:rsid w:val="00246162"/>
    <w:rsid w:val="00247776"/>
    <w:rsid w:val="002539C4"/>
    <w:rsid w:val="00254BDA"/>
    <w:rsid w:val="002E012F"/>
    <w:rsid w:val="00360859"/>
    <w:rsid w:val="003E50CE"/>
    <w:rsid w:val="00400F77"/>
    <w:rsid w:val="004168B5"/>
    <w:rsid w:val="00440A76"/>
    <w:rsid w:val="00455697"/>
    <w:rsid w:val="00483EAA"/>
    <w:rsid w:val="00533C9A"/>
    <w:rsid w:val="00542E60"/>
    <w:rsid w:val="0054330B"/>
    <w:rsid w:val="00584815"/>
    <w:rsid w:val="006052A8"/>
    <w:rsid w:val="006071FD"/>
    <w:rsid w:val="00681C6D"/>
    <w:rsid w:val="006C7D6C"/>
    <w:rsid w:val="00727DCB"/>
    <w:rsid w:val="00774C3B"/>
    <w:rsid w:val="007764C0"/>
    <w:rsid w:val="00781B68"/>
    <w:rsid w:val="007B1518"/>
    <w:rsid w:val="007C004F"/>
    <w:rsid w:val="008118C7"/>
    <w:rsid w:val="008D1C0F"/>
    <w:rsid w:val="008E1169"/>
    <w:rsid w:val="00956BD9"/>
    <w:rsid w:val="009727B8"/>
    <w:rsid w:val="009821C2"/>
    <w:rsid w:val="00984C37"/>
    <w:rsid w:val="009856C3"/>
    <w:rsid w:val="009A133A"/>
    <w:rsid w:val="009C71B6"/>
    <w:rsid w:val="009D5E3A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E1C0D"/>
    <w:rsid w:val="00D47215"/>
    <w:rsid w:val="00D61BBF"/>
    <w:rsid w:val="00D864BC"/>
    <w:rsid w:val="00D86514"/>
    <w:rsid w:val="00DA5C62"/>
    <w:rsid w:val="00DC7DC3"/>
    <w:rsid w:val="00E0602C"/>
    <w:rsid w:val="00E3043D"/>
    <w:rsid w:val="00E57B21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B696C90-FECA-47F1-82D5-846B3CF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customStyle="1" w:styleId="Odlomakpopisa1">
    <w:name w:val="Odlomak popisa1"/>
    <w:basedOn w:val="Normal"/>
    <w:rsid w:val="0054330B"/>
    <w:pPr>
      <w:widowControl/>
      <w:spacing w:after="160" w:line="259" w:lineRule="auto"/>
    </w:pPr>
    <w:rPr>
      <w:rFonts w:ascii="Calibri" w:eastAsia="SimSun" w:hAnsi="Calibri" w:cs="font216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2014-02-12T14:59:00Z</cp:lastPrinted>
  <dcterms:created xsi:type="dcterms:W3CDTF">2016-02-26T13:02:00Z</dcterms:created>
  <dcterms:modified xsi:type="dcterms:W3CDTF">2016-02-26T13:02:00Z</dcterms:modified>
</cp:coreProperties>
</file>