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6963" w:rsidRDefault="00C56963" w:rsidP="00C56963">
      <w:pPr>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 xml:space="preserve">OPĆI UVJETI </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KOJI SE PRIMJENJUJU NA UGOVORE SKLOPLJENE U OKVIRU NATJEČAJA ZA DODJELU FINANCIJSKE POTPORE PROGRAMIMA/PR</w:t>
      </w:r>
      <w:r w:rsidR="0023111E">
        <w:rPr>
          <w:rFonts w:ascii="Times New Roman" w:eastAsia="Times New Roman" w:hAnsi="Times New Roman"/>
          <w:b/>
          <w:kern w:val="0"/>
          <w:lang w:eastAsia="hr-HR"/>
        </w:rPr>
        <w:t>OJEKTIMA UD</w:t>
      </w:r>
      <w:r>
        <w:rPr>
          <w:rFonts w:ascii="Times New Roman" w:eastAsia="Times New Roman" w:hAnsi="Times New Roman"/>
          <w:b/>
          <w:kern w:val="0"/>
          <w:lang w:eastAsia="hr-HR"/>
        </w:rPr>
        <w:t xml:space="preserve">RUGA </w:t>
      </w:r>
      <w:r w:rsidR="0027190A" w:rsidRPr="0027190A">
        <w:rPr>
          <w:rFonts w:ascii="Times New Roman" w:eastAsia="Times New Roman" w:hAnsi="Times New Roman"/>
          <w:b/>
          <w:kern w:val="0"/>
          <w:lang w:eastAsia="hr-HR"/>
        </w:rPr>
        <w:t>KOJI SE TEMELJE NA PROMICANJU</w:t>
      </w:r>
      <w:r w:rsidR="00101353">
        <w:rPr>
          <w:rFonts w:ascii="Times New Roman" w:eastAsia="Times New Roman" w:hAnsi="Times New Roman"/>
          <w:b/>
          <w:kern w:val="0"/>
          <w:lang w:eastAsia="hr-HR"/>
        </w:rPr>
        <w:t xml:space="preserve"> GOSPODARSKE DJELATNOSTI ZA 2018</w:t>
      </w:r>
      <w:r w:rsidR="0027190A" w:rsidRPr="0027190A">
        <w:rPr>
          <w:rFonts w:ascii="Times New Roman" w:eastAsia="Times New Roman" w:hAnsi="Times New Roman"/>
          <w:b/>
          <w:kern w:val="0"/>
          <w:lang w:eastAsia="hr-HR"/>
        </w:rPr>
        <w:t>. GODINU</w:t>
      </w:r>
      <w:r w:rsidR="00434779">
        <w:rPr>
          <w:rFonts w:ascii="Times New Roman" w:eastAsia="Times New Roman" w:hAnsi="Times New Roman"/>
          <w:b/>
          <w:kern w:val="0"/>
          <w:lang w:eastAsia="hr-HR"/>
        </w:rPr>
        <w:t xml:space="preserve"> </w:t>
      </w:r>
    </w:p>
    <w:p w:rsidR="00C56963" w:rsidRDefault="00C56963" w:rsidP="00C56963">
      <w:pPr>
        <w:suppressAutoHyphens w:val="0"/>
        <w:spacing w:before="100" w:beforeAutospacing="1" w:after="100" w:afterAutospacing="1"/>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rPr>
          <w:rFonts w:ascii="Times New Roman" w:eastAsia="Times New Roman" w:hAnsi="Times New Roman"/>
          <w:kern w:val="0"/>
          <w:lang w:eastAsia="hr-HR"/>
        </w:rPr>
      </w:pPr>
      <w:r>
        <w:rPr>
          <w:rFonts w:ascii="Times New Roman" w:eastAsia="Times New Roman" w:hAnsi="Times New Roman"/>
          <w:kern w:val="0"/>
          <w:lang w:eastAsia="hr-HR"/>
        </w:rPr>
        <w:t xml:space="preserve">Opći uvjeti Ugovora su ugovorne odredbe koje dopunjuju Posebne uvjete Ugovora utvrđene između Davatelja i Korisnika, a odnose se na opća pravila i obveze koje se primjenjuju u provedbi programa/ projekta. </w:t>
      </w:r>
    </w:p>
    <w:p w:rsidR="00C56963" w:rsidRDefault="00C56963" w:rsidP="00C56963">
      <w:pPr>
        <w:suppressAutoHyphens w:val="0"/>
        <w:spacing w:before="100" w:beforeAutospacing="1" w:after="100" w:afterAutospacing="1"/>
        <w:rPr>
          <w:rFonts w:ascii="Times New Roman" w:eastAsia="Times New Roman" w:hAnsi="Times New Roman"/>
          <w:kern w:val="0"/>
          <w:lang w:eastAsia="hr-HR"/>
        </w:rPr>
      </w:pPr>
      <w:r>
        <w:rPr>
          <w:rFonts w:ascii="Times New Roman" w:eastAsia="Times New Roman" w:hAnsi="Times New Roman"/>
          <w:i/>
          <w:kern w:val="0"/>
          <w:lang w:eastAsia="hr-HR"/>
        </w:rPr>
        <w:t>U slučaju proturječnosti između odredbi Općih uvjeta i Posebnih uvjeta te uvjeta iz drugih Priloga (opisnog obrasca i obrasca proračuna), odredbe Posebnih uvjeta imat će prvenstvo</w:t>
      </w:r>
      <w:r>
        <w:rPr>
          <w:rFonts w:ascii="Times New Roman" w:eastAsia="Times New Roman" w:hAnsi="Times New Roman"/>
          <w:kern w:val="0"/>
          <w:lang w:eastAsia="hr-HR"/>
        </w:rPr>
        <w:t>.</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Sadržaj Općih uvjeta: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 Opće obveze</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2: Obveza dostavljanja podataka, financijskih i opisnih izvještaja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3: Odgovornost ugovornih strana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4: Sukob interesa u korištenju sredstava iz javnih izvora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5: Čuvanje dokumenata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6: Javnost i vidljivost</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7: Vlasništvo, korištenje rezultata i opreme</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8: Praćenje i vrednovanje programa i/ili projekta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9: Izmjene i dopune ugovora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10: Prijenos prava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11: Provedbeno razdoblje, produljenje, obustava, viša sila i rok dovršetka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12: Raskid Ugovora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13: Primjena propisa i rješavanje sporova</w:t>
      </w:r>
    </w:p>
    <w:p w:rsidR="00C56963" w:rsidRDefault="00C56963" w:rsidP="00C56963">
      <w:pPr>
        <w:suppressAutoHyphens w:val="0"/>
        <w:rPr>
          <w:rFonts w:ascii="Times New Roman" w:eastAsia="Times New Roman" w:hAnsi="Times New Roman"/>
          <w:kern w:val="0"/>
          <w:lang w:eastAsia="hr-HR"/>
        </w:rPr>
      </w:pP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Financijske odredbe:</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14: Prihvatljivi i neprihvatljivi troškovi</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15: Plaćanje i modeli plaćanja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16: Računi, tehničke i financijske provjere</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17: Konačan iznos financiranja od strane Davatelja financijskih sredstava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18: Povrat sredstava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Opće obveze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Korisnik financiranja provodi program/projekt na vlastitu odgovornost i u skladu s opisom i financijskim proračunom programa/projekta i u njemu sadržanih ciljeva, koji je sastavni dio Ugovora.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Korisnik financiranja provodi program/projekt s dužnom pažnjom, učinkovito i transparentno sukladno najboljim praksama na danom području i u skladu s Ugovorom. U tu svrhu Korisnik financiranja angažira sve potrebne financijske, ljudske i materijalne resurse potrebne za cjelovitu provedbu programa/projekta kako je navedeno u opisu programa/projekta.</w:t>
      </w:r>
    </w:p>
    <w:p w:rsidR="00C56963" w:rsidRDefault="00C56963" w:rsidP="00C56963">
      <w:pPr>
        <w:suppressAutoHyphens w:val="0"/>
        <w:rPr>
          <w:rFonts w:ascii="Times New Roman" w:eastAsia="Times New Roman" w:hAnsi="Times New Roman"/>
          <w:kern w:val="0"/>
          <w:lang w:eastAsia="hr-HR"/>
        </w:rPr>
        <w:sectPr w:rsidR="00C56963">
          <w:pgSz w:w="11906" w:h="16838"/>
          <w:pgMar w:top="1417" w:right="1417" w:bottom="1417" w:left="1417" w:header="708" w:footer="708" w:gutter="0"/>
          <w:cols w:space="720"/>
        </w:sectPr>
      </w:pP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 xml:space="preserve">(3) Korisnik financiranja provodi program/projekt samostalno ili u partnerstvu s jednom ili više udruga ili drugih organizacija civilnoga društva ili drugim tijelima utvrđenim u opisu programa/projekta (partner). </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Korisnik financiranja i Davatelj financijskih sredstava jedine su strane Ugovora. Davatelj financijskih sredstava ni na koji način nije ugovorno povezan s partnerom (partnerima).  Svi uvjeti koji se odnose na Korisnika financiranja primjenjuju se i na njegove partnere, a Korisnik financiranja je odgovoran Davatelju financijskih sredstava za provođenje programa/projekta u skladu s uvjetima ugovora.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Obveza dostavljanja podataka, financijskih i opisnih izvještaja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2.</w:t>
      </w:r>
    </w:p>
    <w:p w:rsidR="00C56963" w:rsidRDefault="00C56963" w:rsidP="00C56963">
      <w:pPr>
        <w:suppressAutoHyphens w:val="0"/>
        <w:spacing w:before="100" w:beforeAutospacing="1" w:after="100" w:afterAutospacing="1"/>
        <w:rPr>
          <w:rFonts w:ascii="Times New Roman" w:eastAsia="Times New Roman" w:hAnsi="Times New Roman"/>
          <w:b/>
          <w:kern w:val="0"/>
          <w:lang w:eastAsia="hr-HR"/>
        </w:rPr>
      </w:pPr>
      <w:r>
        <w:rPr>
          <w:rFonts w:ascii="Times New Roman" w:hAnsi="Times New Roman"/>
        </w:rPr>
        <w:t>(1)Korisnik je dužan dostaviti Davatelju sve potrebne podatke o provođenju Programa. Izvještaji se odnose na Program kao cjelinu, bez obzira koji dio financira Davatelj.</w:t>
      </w:r>
    </w:p>
    <w:p w:rsidR="00C56963" w:rsidRDefault="00C56963" w:rsidP="00C56963">
      <w:pPr>
        <w:rPr>
          <w:rFonts w:ascii="Times New Roman" w:hAnsi="Times New Roman"/>
        </w:rPr>
      </w:pPr>
      <w:r>
        <w:rPr>
          <w:rFonts w:ascii="Times New Roman" w:hAnsi="Times New Roman"/>
        </w:rPr>
        <w:t>(2)Davatelj može od Korisnika zahtijevati dodatne podatke o provođenju Programa u bilo koje doba, sve do konačnog odobrenja izvještaja o provedbi Programa i koji se dostavljaju u skladu s uputom Davatelja, najkasnije u roku od 14 dana od dana podnošenja zahtjeva.</w:t>
      </w:r>
    </w:p>
    <w:p w:rsidR="00C56963" w:rsidRDefault="00C56963" w:rsidP="00C56963"/>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Odgovornost ugovornih strana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3.</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Davatelj financijskih sredstava ne odgovara za štetu nastalu u odnosu na osoblje ili imovinu organizacije – prijavitelja tijekom provedbe ili slijedom posljedica programa/projekta, ne može prihvatiti potraživanje za nadoknadom ili povećanjem iznosa plaćanja vezano uz takve štete ili povrede.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Korisnik financiranja je isključivo odgovoran trećim stranama, uključujući odgovornost za nastale štete ili povrede bilo koje vrste tijekom provedbe ili slijedom posljedica programa/projekta. Korisnik financiranja ne može na Davatelja financijskih sredstava prenijeti odgovornost, odnosno obvezu naknade štete koja proistječe iz potraživanja ili akcija poduzetih kao posljedica kršenja pravila ili propisa od strane Korisnika financiranja ili zaposlenika Korisnika ili pojedinaca za koje su ti zaposlenici odgovorni, ili kao posljedica kršenja prava treće strane.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Sukob interesa u korištenju sredstava iz javnih izvora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4.</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Korisnik financiranja će poduzeti sve potrebne mjere u svrhu izbjegavanja sukoba interesa pri korištenju sredstava iz javnih izvora i bez odgode će obavijestiti Davatelja financijskih sredstava o svim situacijama koje predstavljaju ili bi mogle dovesti do takvog sukoba.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Sukob interesa postoji kada je nepristrano izvršenje ugovornih obveza bilo koje osobe vezane ugovorom ugroženo zbog prilike da ta osoba svojom odlukom ili drugim djelovanjem pogoduje sebi ili sebi bliskim osobama (članovi obitelji: bračni ili izvanbračni drug, dijete ili roditelj), zaposleniku, članu udruge, članu upravnog tijela ili čelniku te udruge ili bilo koje druge udruge povezane na bilo koji način s tom udrugom, društvenim skupinama i organizacijama, a nauštrb javnog interesa i to u slučajevima obiteljske povezanosti, ekonomskih interesa ili drugog zajedničkog interesa s drugom osobom.</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(3) U postupcima javne nabave koje Korisnik financiranja provodi u okviru provedbe Ugovora, kao prihvatljivi ponuđači mogu sudjelovati i članovi udruge i volonteri udruge koja pokreće postupak nabave roba ili usluga pod uvjetom da se vodi računa o izbjegavanju sukoba interesa.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Ne smatra se sukobom interesa kada Korisnik financiranja provodi program/projekt koji je usmjeren na njegove članove kao korisnike koji pripadaju socijalno osjetljivim skupinama ili skupinama s posebnim potrebama.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Svaki sukob interesa Davatelj financijskih sredstava zasebno procjenjuje. U slučaju utvrđenog postojanja sukoba interesa u provedbi ugovora, Davatelj financijskih sredstava će zatražiti od Korisnika financiranja da bez odgode, a najkasnije u roku koji ne može biti duži od 30 dana (ovisno o mjeri koju je potrebno poduzeti) poduzme potrebne radnje koje je naložio Davatelj financijskih sredstava kako bi se otklonio sukob interesa u provedbi programa/projekta.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Čuvanje dokumenata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5.</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Sukladno članku 52. Uredbe Davatelj financijskih sredstava i Korisnik financiranja preuzimaju obvezu čuvanja svih dokumenata, podataka ili drugih relevantnih materijala dostavljenih u provedbi programa/projekta najmanje sedam godina od posljednje uplate sredstava.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Javnost i vidljivost</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6.</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(1)Korisnik će navesti financijski doprinos Davatelja u informacijama za krajnje korisnike Programa te u svojim izvještajima i kontaktima s medijima osim ako Davatelj odluči drugačije.</w:t>
      </w:r>
    </w:p>
    <w:p w:rsidR="00C56963" w:rsidRDefault="00C56963" w:rsidP="00C56963">
      <w:pPr>
        <w:suppressAutoHyphens w:val="0"/>
        <w:spacing w:before="100" w:beforeAutospacing="1" w:after="100" w:afterAutospacing="1"/>
        <w:jc w:val="both"/>
        <w:rPr>
          <w:rFonts w:ascii="Times New Roman" w:eastAsia="Times New Roman" w:hAnsi="Times New Roman"/>
          <w:b/>
          <w:kern w:val="0"/>
          <w:lang w:eastAsia="hr-HR"/>
        </w:rPr>
      </w:pPr>
      <w:r>
        <w:rPr>
          <w:rFonts w:ascii="Times New Roman" w:eastAsia="Times New Roman" w:hAnsi="Times New Roman"/>
          <w:b/>
          <w:kern w:val="0"/>
          <w:lang w:eastAsia="hr-HR"/>
        </w:rPr>
        <w:t>Vlasništvo, korištenje rezultata i opreme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7.</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Vlasništvo i prava intelektualnog i industrijskog vlasništva nad rezultatima programa/projekta, izvještajima i drugim dokumentima vezanim uz njih pripadaju Korisniku financiranja.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Iznimno od odredbe stavka 1. ovoga članka, a sukladno ugovoru, Korisnik financiranja daje Davatelju financijskih sredstava pravo da slobodno koristi sve dokumente koji proistječu iz programa/ projekta, bez obzira na njihov oblik i pod uvjetom da se time ne krše postojeća prava na industrijsko i intelektualno vlasništvo.</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Vlasnik opreme nabavljene iz financijskih sredstava za provedbu programa/projekta je Korisnik financiranja koji je provodio program/projekt, osim ako se posebnom odlukom vlasništvo opreme ne prenosi s njega na partnera ili na krajnje korisnike programa/projekta, o čemu se Davatelja financijskih sredstava izvještava na posebnom obrascu o vlasništvu opreme koji se prilaže završnom izvještaju.</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Praćenje i vrednovanje programa/projekta/manifestacije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8.</w:t>
      </w:r>
    </w:p>
    <w:p w:rsidR="00C56963" w:rsidRDefault="00C56963" w:rsidP="00C56963">
      <w:pPr>
        <w:rPr>
          <w:rFonts w:ascii="Times New Roman" w:hAnsi="Times New Roman"/>
        </w:rPr>
      </w:pPr>
      <w:r>
        <w:rPr>
          <w:rFonts w:ascii="Times New Roman" w:hAnsi="Times New Roman"/>
        </w:rPr>
        <w:t>(1)Davatelj je obvezan pratiti provedbu Programa te ako provedba traje najmanje godinu dana i vrijednost mu iznosi 100.000 kuna i više, obvezan je najmanje jednom tijekom njegovog trajanja obaviti terensku provjeru provedbe Programa.</w:t>
      </w:r>
    </w:p>
    <w:p w:rsidR="00C56963" w:rsidRDefault="00C56963" w:rsidP="00C56963">
      <w:pPr>
        <w:rPr>
          <w:rFonts w:ascii="Times New Roman" w:hAnsi="Times New Roman"/>
        </w:rPr>
      </w:pPr>
      <w:r>
        <w:rPr>
          <w:rFonts w:ascii="Times New Roman" w:hAnsi="Times New Roman"/>
        </w:rPr>
        <w:lastRenderedPageBreak/>
        <w:t>(2)Korisnik je dužan staviti na raspolaganje Davatelju ili osobama koje Davatelj ovlasti svu dokumentaciju ili podatke koji mogu biti od koristi kod praćenja odnosno vrednovanja Programa i dati im prava pristupa.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Izmjene i dopune Ugovora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9.</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Za vrijeme trajanja Ugovora mogu se mijenjati i dopunjavati odredbe Ugovora kojima se ne utječe na cilj natječaja, odnosno programa/projekta. Sve izmjene i dopune Ugovora za vrijeme trajanja ugovora, uključujući i dodatke Ugovoru moraju biti u pisanom obliku.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Izmjene mogu biti jednostrane i o njima je dovoljno obavijestiti Davatelja financijskih sredstava (kao što je obavijest o prenamjeni sredstava) i one koje zahtijevaju suglasnost obiju ugovornih strana za izmjenu i dopunu Ugovora (kao što je zahtjev za promjenom proračuna), a slučajevi za jednostranu izmjenu uređuju se Ugovorom.</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Ako izmjene i dopune predlaže Korisnik financiranja, obvezan je zahtjev za izmjenu ili dopunu Ugovora dostaviti Davatelju financijskih sredstava najmanje 30 dana prije nego što bi radnja zbog koje se predlaže izmjena ili dopuna trebala biti provedena, osim ako ne postoje posebne okolnosti koje je Korisnik financiranja valjano obrazložio, a Davatelj financijskih sredstava ih prihvatio. Ni u kojem slučaju radnja koja se predlaže izmjenom i dopunom ne može se provesti prije nego je odobrena od strane Davatelja.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Ukoliko Korisnik financiranja uoči da će trebati povećati broj izvršitelja, broj aktivnosti i slično, može zatražiti prenamjenu sredstava, odnosno promjenu proračuna. Promjene proračuna moraju biti odobrene od strane Davatelja sredstava prije nego što nastanu troškovi koji premašuju iznos na pojedinoj stavci u proračunu koji je ugovoren.</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U slučaju da izmjene i dopune proračuna ne utječu na osnovnu svrhu programa/projekta, a financijski je učinak ograničen na premještanje stavki u okviru istog glavnog proračunskog poglavlja, uključujući otkazivanje ili izmjenu postojeće stavke, ili premještanja planiranih troškova iz jednog proračunskog poglavlja u drugo, u iznosu od 15% ili manje od iznosa predviđenog Ugovorom (ili Dodatkom Ugovora) za svako relevantno poglavlje prihvatljivih troškova, Korisnik financiranja može prenamijeniti proračun i o tome bez odlaganja obavijestiti Davatelja financijskih sredstava u pisanom obliku.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(6) U slučaju da su izmjene proračuna između proračunskih stavki veće od 15%, kao i u slučaju izmjena i dopuna aktivnosti programa/projekta kojima se utječe na njegovu osnovnu svrhu, neophodno je izraditi dodatak ugovoru i novi proračun programa/projekta uz što je obvezno dostaviti i pisani zahtjev za odobrenjem te obrazloženje izmjena i dopuna proračuna.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(7) Korisnik financiranja je dužan obavijestiti Davatelja financijskih sredstava: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o promjeni voditelja programa/projekta i osobe odgovorne za zastupanje,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o izmjeni cilja, aktivnosti i/ili rezultata programa/projekta,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o promjeni adrese, bankovnog računa i revizora (ako ga je Korisnik financiranja dužan angažirati).</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(8) Davatelj financijskih sredstava može odbiti izbor novog bankovnog računa ili revizora korisnika sredstava. Davatelj financijskih sredstava zadržava pravo zahtijevati da se revizor zamijeni ako podaci koji su bili nepoznati u vrijeme potpisivanja ugovora ospore ili utječu na neovisnost ili stručne standarde revizora.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(9) Dodatak ugovoru ne može imati za cilj ili posljedicu unošenje promjena u ugovor koje bi dovele u pitanje odluku o dodjeli financijskih sredstava ili bile u suprotnosti s ravnopravnim odnosom prema drugim podnositeljima zahtjeva. Najviši iznos financijskih sredstava naveden u ugovoru ne može se povećavati.</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Prijenos prava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10.</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Ugovor i sva plaćanja povezana s njim ne mogu se prenositi na treću stranu bez prethodne pisane suglasnosti Davatelja financijskih sredstava.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Provedbeno razdoblje, produljenje, obustava, viša sila i rok dovršetka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11.</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Provedbeno razdoblje programa/projekta mora biti navedeno u Ugovoru. Korisnik financiranja je bez odlaganja dužan obavijestiti Davatelja financijskih sredstava o svim okolnostima koje bi mogle priječiti ili odgoditi provedbu programa/projekta. Korisnik financiranja može tražiti produljenje provedbenog roka programa/projekta najkasnije 30 dana prije ugovorenog dovršetka. Uz ovaj je zahtjev potrebno priložiti svu dokumentaciju i dokaze koji su potrebni za njegovu procjenu.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Korisnik financiranja može obustaviti provedbu cjelokupnog ili dijela programa/projekta ukoliko okolnosti (prije svega viša sila) ozbiljno otežavaju ili ugrožavaju njegovo provođenje. Korisnik financiranja bez odlaganja mora obavijestiti Davatelja financijskih sredstava i dostaviti sve potrebne pojedinosti. Svaka od ugovornih strana može raskinuti Ugovor u skladu s člankom 48. stavkom 1. Uredbe. Ako Ugovor nije raskinut, Korisnik financiranja će poduzeti sve mjere da vrijeme obustave svede na najmanju moguću mjeru i nastaviti s provedbom čim to okolnosti dopuste te o tome obavijestiti Davatelja financijskih sredstava.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Davatelj financijskih sredstava može tražiti od Korisnika financiranja da obustavi provedbu cjelokupnog ili dijela programa/projekta/manifestacije ako okolnosti (prije svega viša sila) ozbiljno otežavaju ili ugrožavaju njegov nastavak. Svaka od ugovornih strana može raskinuti Ugovor u skladu s člankom 48. stavkom 1. Uredbe. Ako Ugovor nije raskinut Korisnik financiranja će nastojati vrijeme obustave svesti na najmanju moguću mjeru i nastaviti s provedbom čim okolnosti to dopuste i nakon što prethodno dobije pismenu suglasnost Davatelja financijskih sredstava.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Ako se ugovorne strane ne sporazume drugačije rok za provedbu programa/projekta će se produljiti za vrijeme koje je jednako vremenu obustave, zadržavajući pravo izmjene i dopune Ugovora koje mogu biti nužne za usuglašavanja programa/projekta s novim provedbenim uvjetima.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Viša sila u provedbi programa/projekta podrazumijeva bilo koji izvanredni nepredvidivi vanjski događaj ili iznimnu situaciju koji su nastali nakon sklapanja Ugovora, a prije dovršetka programa/projekta, koji se u vrijeme sklapanja ugovora nije mogao predvidjeti niti ih je ugovorna strana mogla spriječiti, izbjeći ili otkloniti te za koje nije odgovorna ni jedna ni druga strana, a koji priječi bilo koju od njih da ispune svoje ugovorne obaveze, pri čemu se ne mogu pripisati pogrešci, nepažnji ili nemaru s njihove strane (ili od strane njihovih, zastupnika ili zaposlenika), a pokažu se kao nepremostive unatoč dužnoj pažnji. Neispravna oprema ili materijali ili kašnjenje u njihovoj dostavi, radni sukobi, štrajkovi ili financijski problemi koje je Korisnik financiranja mogao predvidjeti ili izbjeći ne mogu se navoditi kao viša sila. Neće se smatrati da je ugovorna strana prekršila svoje ugovorne obveze ako je spriječena da te obveze ispuni zbog više sile. Ugovorna strana suočena s višom silom bez odlaganja će o tome obavijesti drugu ugovornu stranu, navodeći prirodu, vjerojatno trajanje i predvidive posljedice problema, te poduzeti sve potrebne mjere da štetu pažnjom dobrog gospodarstvenika, odnosno stručnjaka svede na najmanju moguću mjeru.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(6) Financijske obaveze Davatelja financijskih sredstava na temelju ugovora završiti će 12 mjeseci nakon isteka roka za provedbu programa/projekta navedenog u ugovoru, osim ako ugovor nije raskinut temeljem članka 48. stavka 1. Uredbe, kada financijska obveza prestaje dostavom obavijesti o raskidu ugovora. Davatelj financijskih sredstava će obavijestiti Korisnika financiranja o svim odgodama krajnjeg roka.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Raskid Ugovora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12.</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Ako jedna ugovorna strana smatra da se Ugovor više ne može provoditi na ugovoreni način u skladu s ciljevima i planiranim aktivnostima, o tome će se savjetovati s drugom stranom. Ukoliko ne dođe do dogovora, bilo koja strana može raskinuti ugovor, uz prethodnu pisanu obavijest.</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Davatelj financijskih sredstava može raskinuti Ugovor bez pisane obavijesti i bez plaćanja bilo kakve nadoknade u sljedećim slučajevima, ako:</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a) Korisnik financiranja bez opravdanja ne ispuni bilo koju preuzetu obvezu i ako je i nakon što je pisanim putem upozoren na obvezu njezinog ispunjavanja i dalje ne ispuni niti dostavi zadovoljavajuće obrazloženje u roku od 14 dana od otpremanja pisma o potrebi ispunjenja obveze,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b) je protiv Korisnika financiranja pokrenut stečajni postupak, odnosno postupak likvidacije, ili sudovi upravljaju njegovim poslovima, ili je u postupku nagodbe s vjerovnicima ili drugom srodnom postupku prema važećim propisima,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c) je Korisnik financiranja, partner, ili osoba ovlaštena za zastupanje Korisnika financiranja pravomoćno osuđena za prekršaj počinjen zlouporabom dužnosti i djelatnosti, u obavljanju poslova i djelatnosti, odnosno u vezi s korisnikovom djelatnosti, a koje prekršaje Davatelj financijskih sredstava specificira u općim uvjetima ugovora ovisno o specifičnostima svakog natječaja,</w:t>
      </w:r>
    </w:p>
    <w:p w:rsidR="0010135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xml:space="preserve">d) </w:t>
      </w:r>
      <w:r w:rsidR="00101353" w:rsidRPr="00101353">
        <w:rPr>
          <w:rFonts w:ascii="Times New Roman" w:eastAsia="Times New Roman" w:hAnsi="Times New Roman"/>
          <w:kern w:val="0"/>
          <w:lang w:eastAsia="hr-HR"/>
        </w:rPr>
        <w:t>je Korisnik financiranja, partner ili osoba ovlaštena za zastupanje Korisnika financiranja pravomoćno osuđena za neko od sljedećih kaznenih djela: krađa (članak 228.), teška krađa (članak 229.), razbojništvo (članak 230.), razbojnička krađa (članak 231.), pronevjera (članak 233.), prijevara (članak 236.), prijevara u gospodarskom poslovanju (članak 247.), primanje mita u gospodarskom poslovanju (članak 252.), davanje mita u gospodarskom poslovanju (članak 253.), utaja poreza ili carine (članak 256.), zlouporaba povjerenja (članak 240.) pranje novca (članak 265.), krivotvorenje novca (članak 274.), krivotvorenje isprave (članak 278.), krivotvorenje službene ili poslovne isprave (članak 279.), zlouporaba položaja i ovlasti (članak 291.), primanje mita (članak 293.), davanje mita (članak 294.), zločinačko udruženje (članak 328.) i počinjenje kaznenog djela u sastavu zločinačkog udruženja (članak 329.), zlouporaba povjerenja (članak 240.), krivotvorenje novca (članak 274.), pranje novca (članak 265.), utaja poreza i drugih davanja (članak 256.), prijevara u gospodarskom poslovanju (članak 247.), primanje mita u gospodarskom poslovanju (članak 252), davanje mita u gospodarskom poslovanju (članak 253), krivotvorenje isprave (članak 278.), krivotvorenje službene isprave (članak 279.), zlouporaba položaja i ovlasti (članak 291.), pronevjera (članak 233.)  iz Kaznenog zakona  (Narodne novine br.  125/11, 144/12, 56/15, 61/15, 101/17, 118/18 ) pročišćeni tekst, osim ako je nastupila rehabilitacija sukladno posebnom zakonu,</w:t>
      </w:r>
      <w:bookmarkStart w:id="0" w:name="_GoBack"/>
      <w:bookmarkEnd w:id="0"/>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e) Korisnik financiranja promijeni pravni oblik, osim ako ne postoji dodatak Ugovoru u kojemu je navedena ta činjenica,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f) Korisnik financiranja ne postupa u skladu s odredbama ugovora vezano uz sukob interesa, prijenos prava i tehničke i financijske provjere programa/projekta, ili</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g) Korisnik financiranja daje lažne ili nepotpune izjave, podatke, informacije i dokumentaciju kako bi dobio sredstva iz ugovora ili ako dostavlja nevjerodostojne izvještaje.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Korisniku financiranja koji je u prijavi na natječaj za financiranje dao netočne i/ili lažne izjave, podatke, informacije i dokumentaciju, kojemu je u pripremi ili provedbi programa/projekta utvrđeno kršenje ugovornih obveza mogu biti raskinuti svi ugovori koje je zaključio s Davateljem financijskih sredstava u najdužem trajanju do pet godina od dana donošenja odluke o nefinanciranju. Ovo se razdoblje može produljiti na narednih pet godina u slučaju opetovanog kršenja unutar pet godina od gore spomenutog datuma.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U slučaju raskida ugovora Korisniku financiranja se priznaje pravo na isplatu sredstava samo za dio programa/projekta koji je proveden, isključujući troškove vezane uz tekuće obveze koje bi se izvršile poslije raskida. U tu svrhu Korisnik financiranja je dužan podnijeti zahtjev za isplatu i završni izvještaj u skladu s člankom 38. Uredbe.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U slučaju raskida ugovora sukladno stavku 2. alinejama c), d), e), f) i g) ovoga članka Davatelj financijskih sredstava tražit će povrat cjelokupnog iznosa već isplaćenih sredstava, prethodno dozvolivši Korisniku financiranja da dostavi svoje primjedbe i obrazloženja.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(6) Prije ili umjesto raskida ugovora u skladu s ovim člankom, kao i u slučaju sumnje na postojanje razloga za raskid ugovora zbog razloga iz stavka 2. ovoga članka, Davatelj financijskih sredstava može ne isplatiti dospjele isplate kao mjeru opreza, bez prethodne obavijesti Korisniku financiranja.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(7) Ugovor će se smatrati raskinutim ukoliko Davatelj financijskih sredstava zbog razloga iz stavka 2. ovoga članka ne izvrši uplatu Korisniku financiranja u roku od jedne godine od potpisivanja ugovora.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(8) Korisniku financiranja koji ne ispunjava obveze izvještavanja utvrđene ugovorom o financiranju programa/projekta Davatelj financijskih sredstava uskratit će financiranje iz javnih izvora u odnosu na taj ugovor, kao i prijavu na drugi javni natječaj u razdoblju od dvije godine od utvrđivanja povrede ugovora.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Primjena propisa i rješavanje sporova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13.</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Na Ugovor o dodjeli financijskih sredstava primjenjuju se odredbe Uredbe, drugih primjenjivih propisa Republike Hrvatske i uvjeta koje o dodjeli financijskih sredstava utvrdi Davatelj financijskih sredstava općim aktom.</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U slučaju spora vezanog uz provedbu ugovora spor će strane nastojati riješiti mirnim putem, uz mogućnost sudjelovanja izmiritelja, a ako isti ne bude riješen u roku od 45 dana od dana dostavljanja takva zahtjeva drugoj strani, može se pokrenuti postupak pred nadležnim sudom.</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FINANCIJSKE ODREDBE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Prihvatljivi i neprihvatljivi troškovi</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14.</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Prihvatljivi troškovi su troškovi koje je imao Korisnik financiranja te koji ispunjavaju sve sljedeće kriterije: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a) nastali su za vrijeme razdoblja provedbe programa/projekta u skladu s Ugovorom osim troškova koji se odnose na završne izvještaje, troškova revizije i troškova vrednovanja, a plaćeni su do datuma odobravanja završnog izvještaja. Postupci javne nabave za robe, usluge ili radove mogu započeti prije početka provedbenog razdoblja, ali ugovori ne mogu biti sklopljeni prije prvog dana razdoblja provedbe ugovora,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b) moraju biti navedeni u ukupnom predviđenom proračunu programa/projekta,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c) nužni su za provođenje programa/projekta koji je predmetom dodjele financijskih sredstava,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d) mogu biti identificirani i provjereni i koji su računovodstveno evidentirani kod Korisnika financiranja prema važećim propisima o računovodstvu neprofitnih organizacija,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e) trebaju biti umjereni, opravdani i usuglašeni sa zahtjevima racionalnog financijskog upravljanja, sukladno načelima ekonomičnosti i učinkovitosti.</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U skladu s prihvatljivim troškovima iz stavka 1. ovoga članka i kada je to relevantno za poštivanje propisa o javnoj nabavi, prihvatljivim se smatraju sljedeći izravni troškovi Korisnika financiranja i njegovih partnera:</w:t>
      </w:r>
    </w:p>
    <w:p w:rsidR="00C56963" w:rsidRDefault="00C56963" w:rsidP="00C56963">
      <w:pPr>
        <w:suppressAutoHyphens w:val="0"/>
        <w:ind w:left="1410" w:hanging="705"/>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w:t>
      </w:r>
      <w:r>
        <w:rPr>
          <w:rFonts w:ascii="Times New Roman" w:eastAsia="Times New Roman" w:hAnsi="Times New Roman"/>
          <w:kern w:val="0"/>
          <w:szCs w:val="24"/>
          <w:lang w:eastAsia="hr-HR"/>
        </w:rPr>
        <w:tab/>
        <w:t>troškovi zaposlenika angažiranih na programu ili projektu koji odgovaraju stvarnim izdacima za plaće te porezima i doprinosima iz plaće i drugim troškovima vezanim uz plaću i naknade, sukladno Uredbi i drugim propisima,</w:t>
      </w:r>
    </w:p>
    <w:p w:rsidR="00C56963" w:rsidRDefault="00C56963" w:rsidP="00C56963">
      <w:pPr>
        <w:suppressAutoHyphens w:val="0"/>
        <w:ind w:left="1410" w:hanging="705"/>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w:t>
      </w:r>
      <w:r>
        <w:rPr>
          <w:rFonts w:ascii="Times New Roman" w:eastAsia="Times New Roman" w:hAnsi="Times New Roman"/>
          <w:kern w:val="0"/>
          <w:szCs w:val="24"/>
          <w:lang w:eastAsia="hr-HR"/>
        </w:rPr>
        <w:tab/>
        <w:t>putni troškovi i troškovi dnevnica za zaposlenike i druge osobe koje sudjeluju u programu ili projektu, pod uvjetom da su u skladu s pravilima o visini iznosa za takve naknade za korisnike koji se financiraju iz sredstava državnog proračuna,</w:t>
      </w:r>
    </w:p>
    <w:p w:rsidR="00C56963" w:rsidRDefault="00C56963" w:rsidP="00C56963">
      <w:pPr>
        <w:suppressAutoHyphens w:val="0"/>
        <w:ind w:left="1413" w:hanging="708"/>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w:t>
      </w:r>
      <w:r>
        <w:rPr>
          <w:rFonts w:ascii="Times New Roman" w:eastAsia="Times New Roman" w:hAnsi="Times New Roman"/>
          <w:kern w:val="0"/>
          <w:szCs w:val="24"/>
          <w:lang w:eastAsia="hr-HR"/>
        </w:rPr>
        <w:tab/>
        <w:t>troškovi kupnje ili iznajmljivanja opreme i materijala (novih ili rabljenih) namijenjenih isključivo za program ili projekt, te troškovi usluga pod uvjetom da su u skladu s tržišnim cijenama,</w:t>
      </w:r>
    </w:p>
    <w:p w:rsidR="00C56963" w:rsidRDefault="00C56963" w:rsidP="00C56963">
      <w:pPr>
        <w:suppressAutoHyphens w:val="0"/>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ab/>
        <w:t>-</w:t>
      </w:r>
      <w:r>
        <w:rPr>
          <w:rFonts w:ascii="Times New Roman" w:eastAsia="Times New Roman" w:hAnsi="Times New Roman"/>
          <w:kern w:val="0"/>
          <w:szCs w:val="24"/>
          <w:lang w:eastAsia="hr-HR"/>
        </w:rPr>
        <w:tab/>
        <w:t>troškovi potrošne robe,</w:t>
      </w:r>
    </w:p>
    <w:p w:rsidR="00C56963" w:rsidRDefault="00C56963" w:rsidP="00C56963">
      <w:pPr>
        <w:suppressAutoHyphens w:val="0"/>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ab/>
        <w:t>-</w:t>
      </w:r>
      <w:r>
        <w:rPr>
          <w:rFonts w:ascii="Times New Roman" w:eastAsia="Times New Roman" w:hAnsi="Times New Roman"/>
          <w:kern w:val="0"/>
          <w:szCs w:val="24"/>
          <w:lang w:eastAsia="hr-HR"/>
        </w:rPr>
        <w:tab/>
        <w:t>troškovi podugovaranja,</w:t>
      </w:r>
    </w:p>
    <w:p w:rsidR="00C56963" w:rsidRDefault="00C56963" w:rsidP="00C56963">
      <w:pPr>
        <w:suppressAutoHyphens w:val="0"/>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ab/>
        <w:t>-</w:t>
      </w:r>
      <w:r>
        <w:rPr>
          <w:rFonts w:ascii="Times New Roman" w:eastAsia="Times New Roman" w:hAnsi="Times New Roman"/>
          <w:kern w:val="0"/>
          <w:szCs w:val="24"/>
          <w:lang w:eastAsia="hr-HR"/>
        </w:rPr>
        <w:tab/>
        <w:t>administrativni troškovi,</w:t>
      </w:r>
    </w:p>
    <w:p w:rsidR="00C56963" w:rsidRDefault="00C56963" w:rsidP="00C56963">
      <w:pPr>
        <w:suppressAutoHyphens w:val="0"/>
        <w:ind w:left="1410" w:hanging="705"/>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w:t>
      </w:r>
      <w:r>
        <w:rPr>
          <w:rFonts w:ascii="Times New Roman" w:eastAsia="Times New Roman" w:hAnsi="Times New Roman"/>
          <w:kern w:val="0"/>
          <w:szCs w:val="24"/>
          <w:lang w:eastAsia="hr-HR"/>
        </w:rPr>
        <w:tab/>
        <w:t>troškovi koji izravno proistječu iz zahtjeva ugovora, uključujući troškove financijskih usluga,</w:t>
      </w:r>
    </w:p>
    <w:p w:rsidR="00C56963" w:rsidRDefault="00C56963" w:rsidP="00C56963">
      <w:pPr>
        <w:numPr>
          <w:ilvl w:val="0"/>
          <w:numId w:val="1"/>
        </w:numPr>
        <w:suppressAutoHyphens w:val="0"/>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ostali troškovi koji su izravno vezani za provedbu aktivnosti programa ili projekta.</w:t>
      </w:r>
    </w:p>
    <w:p w:rsidR="00C56963" w:rsidRDefault="00C56963" w:rsidP="00C56963">
      <w:pPr>
        <w:suppressAutoHyphens w:val="0"/>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Doprinosi u naravi, koji se moraju posebno navesti u proračunu programa/projekta, ne predstavljaju stvarne izdatke i nisu prihvatljivi troškovi. Ukoliko drugačije nije navedeno u Ugovoru o dodjeli financijskih sredstava, doprinosi u naravi ne mogu se tretirati kao sufinanciranje od strane organizacije – Korisnika financiranja. Troškovi zaposlenika koji rade na programu/projektu ne predstavljaju doprinos u naravi i mogu se smatrati kao sufinanciranje u proračunu programa/projekta kada ih plaća Korisnik financiranja ili njegovi partneri. Ukoliko opis programa/projekta predviđa doprinose u naravi, takvi se doprinosi moraju osigurati.</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 xml:space="preserve">(4) Kada je to utvrđeno uvjetima natječaja i ugovorom doprinos rada volontera može biti priznat kao oblik sufinanciranja. Ako nije drugačije izračunata vrijednost pojedine vrste usluga, vrijednost volonterskog rada određuje se u jednakom iznosu za sve potencijalne prijavitelje programa/projekata </w:t>
      </w:r>
      <w:r>
        <w:rPr>
          <w:rFonts w:ascii="Times New Roman" w:eastAsia="Times New Roman" w:hAnsi="Times New Roman"/>
          <w:b/>
          <w:kern w:val="0"/>
          <w:lang w:eastAsia="hr-HR"/>
        </w:rPr>
        <w:t>u iznosu od 33 kuna/sat</w:t>
      </w:r>
      <w:r>
        <w:rPr>
          <w:rFonts w:ascii="Times New Roman" w:eastAsia="Times New Roman" w:hAnsi="Times New Roman"/>
          <w:kern w:val="0"/>
          <w:lang w:eastAsia="hr-HR"/>
        </w:rPr>
        <w:t>. Korisnik financiranja koji će na provedbi programa/projekta/manifestacije angažirati volontere može odrediti stvarnu vrijednost volonterskog rada, koja može biti i veća od navedenog prihvatljivog iznosa. Za potrebe izvještavanja o pokazateljima provedbe programa/projekata/manifestacija, Korisnik financiranja će izvještavati samo u okvirima u ovom stavku navedene vrijednosti volonterskog sata.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Prihvatljivim se neće smatrati sljedeći troškovi:</w:t>
      </w:r>
    </w:p>
    <w:p w:rsidR="00C56963" w:rsidRDefault="00C56963" w:rsidP="00C56963">
      <w:pPr>
        <w:suppressAutoHyphens w:val="0"/>
        <w:ind w:firstLine="357"/>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w:t>
      </w:r>
      <w:r>
        <w:rPr>
          <w:rFonts w:ascii="Times New Roman" w:eastAsia="Times New Roman" w:hAnsi="Times New Roman"/>
          <w:kern w:val="0"/>
          <w:sz w:val="24"/>
          <w:szCs w:val="24"/>
          <w:lang w:eastAsia="hr-HR"/>
        </w:rPr>
        <w:tab/>
        <w:t>doprinosi u naravi,</w:t>
      </w:r>
    </w:p>
    <w:p w:rsidR="00C56963" w:rsidRDefault="00C56963" w:rsidP="00C56963">
      <w:pPr>
        <w:suppressAutoHyphens w:val="0"/>
        <w:ind w:firstLine="357"/>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w:t>
      </w:r>
      <w:r>
        <w:rPr>
          <w:rFonts w:ascii="Times New Roman" w:eastAsia="Times New Roman" w:hAnsi="Times New Roman"/>
          <w:kern w:val="0"/>
          <w:sz w:val="24"/>
          <w:szCs w:val="24"/>
          <w:lang w:eastAsia="hr-HR"/>
        </w:rPr>
        <w:tab/>
        <w:t>dugovi i stavke za pokrivanje gubitaka ili dugova,</w:t>
      </w:r>
    </w:p>
    <w:p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dospjele kamate,</w:t>
      </w:r>
    </w:p>
    <w:p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 xml:space="preserve">stavke koje se već financiraju iz javnih izvora, </w:t>
      </w:r>
    </w:p>
    <w:p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kupovina zemljišta ili građevina, osim kada je to nužno za izravno provođenje programa ili projekta, kada se vlasništvo mora prenijeti na korisnika financiranja i/ili partnere najkasnije po završetku programa ili projekta,</w:t>
      </w:r>
    </w:p>
    <w:p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gubici na tečajnim razlikama, ili</w:t>
      </w:r>
    </w:p>
    <w:p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zajmovi trećim stranama.</w:t>
      </w:r>
    </w:p>
    <w:p w:rsidR="00C56963" w:rsidRDefault="00C56963" w:rsidP="00C56963">
      <w:pPr>
        <w:suppressAutoHyphens w:val="0"/>
        <w:jc w:val="both"/>
        <w:rPr>
          <w:rFonts w:ascii="Times New Roman" w:eastAsia="Times New Roman" w:hAnsi="Times New Roman"/>
          <w:kern w:val="0"/>
          <w:lang w:eastAsia="hr-HR"/>
        </w:rPr>
      </w:pPr>
    </w:p>
    <w:p w:rsidR="00C56963" w:rsidRDefault="00C56963" w:rsidP="00C56963">
      <w:pPr>
        <w:suppressAutoHyphens w:val="0"/>
        <w:autoSpaceDE w:val="0"/>
        <w:autoSpaceDN w:val="0"/>
        <w:adjustRightInd w:val="0"/>
        <w:jc w:val="both"/>
        <w:rPr>
          <w:rFonts w:ascii="Times New Roman" w:eastAsia="Calibri" w:hAnsi="Times New Roman"/>
          <w:b/>
          <w:bCs/>
          <w:kern w:val="0"/>
          <w:lang w:eastAsia="en-US"/>
        </w:rPr>
      </w:pPr>
      <w:r>
        <w:rPr>
          <w:rFonts w:ascii="Times New Roman" w:eastAsia="Calibri" w:hAnsi="Times New Roman"/>
          <w:kern w:val="0"/>
          <w:lang w:eastAsia="en-US"/>
        </w:rPr>
        <w:t xml:space="preserve">Neprihvatljivim će se smatrati  i svi drugi navedeni troškovi </w:t>
      </w:r>
      <w:r>
        <w:rPr>
          <w:rFonts w:ascii="Times New Roman" w:eastAsia="Calibri" w:hAnsi="Times New Roman"/>
          <w:b/>
          <w:kern w:val="0"/>
          <w:lang w:eastAsia="en-US"/>
        </w:rPr>
        <w:t>koji se već financiraju iz nekog javnog izvora</w:t>
      </w:r>
      <w:r>
        <w:rPr>
          <w:rFonts w:ascii="Times New Roman" w:eastAsia="Calibri" w:hAnsi="Times New Roman"/>
          <w:kern w:val="0"/>
          <w:lang w:eastAsia="en-US"/>
        </w:rPr>
        <w:t xml:space="preserve"> i po posebnim propisima kada je u pitanju ista aktivnost, koja se provodi na istom području, u isto vrijeme i za iste korisnike, osim ako se ne radi o koordiniranom sufinanciranju iz više različitih izvora.</w:t>
      </w:r>
      <w:r>
        <w:rPr>
          <w:rFonts w:ascii="Times New Roman" w:eastAsia="Calibri" w:hAnsi="Times New Roman"/>
          <w:b/>
          <w:bCs/>
          <w:kern w:val="0"/>
          <w:lang w:eastAsia="en-US"/>
        </w:rPr>
        <w:t xml:space="preserve"> </w:t>
      </w:r>
    </w:p>
    <w:p w:rsidR="00C56963" w:rsidRDefault="00C56963" w:rsidP="00C56963">
      <w:pPr>
        <w:suppressAutoHyphens w:val="0"/>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Plaćanje i modeli plaćanja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15.</w:t>
      </w:r>
    </w:p>
    <w:p w:rsidR="00C56963" w:rsidRDefault="00C56963" w:rsidP="00C56963">
      <w:pPr>
        <w:jc w:val="both"/>
        <w:rPr>
          <w:rFonts w:ascii="Times New Roman" w:hAnsi="Times New Roman"/>
        </w:rPr>
      </w:pPr>
      <w:r>
        <w:rPr>
          <w:rFonts w:ascii="Times New Roman" w:hAnsi="Times New Roman"/>
        </w:rPr>
        <w:t>(1)Plaćanje je uređeno posebnim uvjetima Ugovora.</w:t>
      </w:r>
    </w:p>
    <w:p w:rsidR="00C56963" w:rsidRDefault="00C56963" w:rsidP="00C56963">
      <w:pPr>
        <w:jc w:val="both"/>
        <w:rPr>
          <w:rFonts w:ascii="Times New Roman" w:hAnsi="Times New Roman"/>
        </w:rPr>
      </w:pPr>
      <w:r>
        <w:rPr>
          <w:rFonts w:ascii="Times New Roman" w:hAnsi="Times New Roman"/>
        </w:rPr>
        <w:t>(2)Davatelj će potvrditi prijem izvještaja s potrebnom pratećom dokumentacijom i po nadležnom tijelu razmotriti izvještaj.</w:t>
      </w:r>
    </w:p>
    <w:p w:rsidR="00C56963" w:rsidRDefault="00C56963" w:rsidP="00C56963">
      <w:pPr>
        <w:jc w:val="both"/>
        <w:rPr>
          <w:rFonts w:ascii="Times New Roman" w:hAnsi="Times New Roman"/>
        </w:rPr>
      </w:pPr>
      <w:r>
        <w:rPr>
          <w:rFonts w:ascii="Times New Roman" w:hAnsi="Times New Roman"/>
        </w:rPr>
        <w:t>(3)Davatelj financijskih sredstava uplate će izvršiti u kunama.</w:t>
      </w:r>
    </w:p>
    <w:p w:rsidR="00C56963" w:rsidRDefault="00C56963" w:rsidP="00C56963"/>
    <w:p w:rsidR="00C56963" w:rsidRDefault="00C56963" w:rsidP="00C56963"/>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Računi, tehničke i financijske provjere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16.</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Korisnik financiranja će voditi precizne i redovite evidencije vezane uz provođenje programa/ projekta koristeći odgovarajuće računovodstvene sustave sukladno propisima o računovodstvu neprofitnih organizacija. Korisnik financiranja će osigurati da financijski izvještaj u skladu s člankom 38. Uredbe bude primjereno i jednostavno usklađen i s računovodstvenim i knjigovodstvenim sustavom Korisnika financiranja i temeljnim računovodstvenim i drugim relevantnim evidencijama. U tu svrhu Korisnik financiranja će pripremiti i održavati odgovarajuća usuglašavanja, prateće planove, analize i preglede po stavkama za nadzor i provjeru.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xml:space="preserve">(2) Korisnik financiranja je obvezan omogućiti Davatelju financijskih sredstava, inspektorima proračunskog nadzora Ministarstva financija i svim vanjskim revizorima koji vrše provjere sukladno članku 51. stavku 5. Uredbe da provjere, ispitivanjem dokumenata ili putem kontrola na licu mjesta, </w:t>
      </w:r>
      <w:r>
        <w:rPr>
          <w:rFonts w:ascii="Times New Roman" w:eastAsia="Times New Roman" w:hAnsi="Times New Roman"/>
          <w:kern w:val="0"/>
          <w:lang w:eastAsia="hr-HR"/>
        </w:rPr>
        <w:lastRenderedPageBreak/>
        <w:t>provođenje programa/projekta i po potrebi izvrše reviziju na temelju prateće dokumentacije za računovodstvene evidencije, računovodstvene dokumente i sve ostale dokumente relevantne za financiranje programa/projekta, i u razdoblju od sedam godina nakon završne isplate.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Korisnik financiranja će dopustiti proračunskom nadzoru i svim vanjskim revizorima koji vrše nadzor temeljem članka 51. stavka 5. Uredbe da na licu mjesta izvrše provjere i nadzor u skladu s postupcima sadržanim u važećim propisima za zaštitu financijskih interesa Republike Hrvatske od prevara i drugih nepravilnosti. Radi toga Korisnik financiranja će omogućiti pristup osoblju ili predstavnicima Davatelja financijskih sredstava, proračunskom nadzoru kao i svim vanjskim revizorima koji vrše provjere i nadzor sukladno članku 51. stavku 5. Uredbe objektima i lokacijama na kojima se provodi program/projekt, uključujući njegovim informatičkim sustavima te svim dokumentima i bazama podataka vezanim uz tehničko i financijsko upravljanje programom/ projektom te poduzeti sve mjere da olakša njihov rad.</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Pristup omogućen predstavnicima Davatelja financijskih sredstava, proračunskom nadzoru, kao i svim vanjskim revizorima koji vrše provjere i nadzor u skladu s člankom 51. stavkom 5. Uredbe temeljit će se na povjerljivosti u odnosu na treće strane.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Svi dokumenti vezani uz program/projekt moraju biti lako dostupni i arhivirani na način koji omogućuje jednostavan pregled, a Korisnik financiranja je dužan obavijestiti Davatelja financijskih sredstava o njihovoj točnoj lokaciji.</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(6) Prava Davatelja financijskih sredstava, proračunskog nadzora kao i svih vanjskih revizora koji vrše provjere sukladno članku 51. stavku 5.Uredbe na obavljanje revizija, nadzora i provjera jednako se primjenjuju pod istim uvjetima i prema istim pravilima u odnosu na partnere Korisnika financiranja.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(7) Pored izvještaja navedenih u članku 38. Uredbe, dokumenti navedeni u stavku 2. ovoga članka uključuju računovodstvenu evidenciju iz računovodstvenog sustava Korisnika financiranja, dokaze o postupcima nabave, obvezama, isporučenim uslugama, primitku roba, završetku radova, kupnji, uplatama, troškovima goriva, te evidenciju o zaposlenicima i njihovim plaćama.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Konačan iznos financiranja od strane Davatelja financijskih sredstava</w:t>
      </w:r>
    </w:p>
    <w:p w:rsidR="00C56963" w:rsidRDefault="00C56963" w:rsidP="00C56963">
      <w:pPr>
        <w:suppressAutoHyphens w:val="0"/>
        <w:spacing w:before="100" w:beforeAutospacing="1" w:after="100" w:afterAutospacing="1"/>
        <w:jc w:val="center"/>
        <w:rPr>
          <w:rFonts w:ascii="Times New Roman" w:eastAsia="Times New Roman" w:hAnsi="Times New Roman"/>
          <w:kern w:val="0"/>
          <w:lang w:eastAsia="hr-HR"/>
        </w:rPr>
      </w:pPr>
      <w:r>
        <w:rPr>
          <w:rFonts w:ascii="Times New Roman" w:eastAsia="Times New Roman" w:hAnsi="Times New Roman"/>
          <w:b/>
          <w:kern w:val="0"/>
          <w:lang w:eastAsia="hr-HR"/>
        </w:rPr>
        <w:t>Članak 17</w:t>
      </w:r>
      <w:r>
        <w:rPr>
          <w:rFonts w:ascii="Times New Roman" w:eastAsia="Times New Roman" w:hAnsi="Times New Roman"/>
          <w:kern w:val="0"/>
          <w:lang w:eastAsia="hr-HR"/>
        </w:rPr>
        <w:t>.</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Konačan iznos koji Davatelj financijskih sredstava treba isplatiti Korisniku financiranja ne može biti veći od najvišeg iznosa sredstava navedenih u ugovoru čak i ako ukupan zbroj prihvatljivih troškova premaši procijenjeni ukupan proračun naveden u obrascu proračuna programa/projekta.</w:t>
      </w:r>
    </w:p>
    <w:p w:rsidR="00C56963" w:rsidRDefault="00C56963" w:rsidP="00C56963">
      <w:pPr>
        <w:suppressAutoHyphens w:val="0"/>
        <w:autoSpaceDE w:val="0"/>
        <w:autoSpaceDN w:val="0"/>
        <w:adjustRightInd w:val="0"/>
        <w:jc w:val="both"/>
        <w:rPr>
          <w:rFonts w:ascii="Times New Roman" w:eastAsia="Calibri" w:hAnsi="Times New Roman"/>
          <w:kern w:val="0"/>
          <w:lang w:eastAsia="en-US"/>
        </w:rPr>
      </w:pPr>
      <w:r>
        <w:rPr>
          <w:rFonts w:ascii="Times New Roman" w:eastAsia="Calibri" w:hAnsi="Times New Roman"/>
          <w:kern w:val="0"/>
          <w:lang w:eastAsia="en-US"/>
        </w:rPr>
        <w:t xml:space="preserve">(2) Ako su prihvatljivi troškovi na kraju programa/projekta manji od ukupnih procijenjenih troškova navedenih u ugovoru, davatelj financijskih sredstava isplatit će iznos koji se odnosi na prihvatljive troškove u umanjenom iznosu. </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xml:space="preserve"> (3) Korisnik financiranja prihvaća da financijska sredstva ni pod kojima uvjetima ne mogu za posljedicu imati ostvarivanje dobiti i da moraju biti ograničena na iznos potreban za izravnanje prihoda i rashoda programa/projekta. Dobit se u ovom slučaju definira kao višak primljenih sredstava u odnosu na troškove programa/projekta kada se podnosi zahtjev za plaćanjem razlike.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Kao dopuna i bez prejudiciranja prava na raskid ugovora sukladno članku 48. stavku 2. Uredbe Davatelj financijskih sredstava će, temeljem obrazložene odluke ako se program/projekt ne provodi ili se neadekvatno, djelomično ili sa zakašnjenjem provodi, smanjiti financijska sredstva prvobitno predviđena u skladu sa stvarnim provođenjem programa/projekta pod uvjetima sadržanim u ugovoru.</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Povrat sredstava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lastRenderedPageBreak/>
        <w:t>Članak 18.</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Korisnik financiranja će Davatelju financijskih sredstava najkasnije u roku od 30 dana od primitka zahtjeva, osim u iznimnim, jasno obrazloženim slučajevima, sukladno uputama Davatelja financijskih sredstava da to učini, vratiti sve iznose uplaćene preko utvrđenog konačnog iznosa, kao i sva neutrošena sredstva te nenamjenski utrošena sredstva.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Ukoliko Korisnik financiranja ne vrati sredstva u roku koji je utvrdio Davatelj financijskih sredstava, Davatelj financijskih sredstava će povećati dospjele iznose dodavanjem zatezne kamate.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Iznosi koji se trebaju vratiti Davatelju financijskih sredstava mogu se prebiti bilo kojim potraživanjem koji Korisnik financiranja ima prema Davatelju. To neće utjecati na pravo ugovornih strana da se dogovore o plaćanju u ratama.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Bankovne troškove nastale vraćanjem dospjelih iznosa Davatelju financijskih sredstava snosit će Korisnik financiranja.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U slučaju kada Korisnik financiranja nije vratio sredstva sukladno odredbama ovoga članka Davatelj financijskih sredstava će aktivirati sredstva osiguranja plaćanja koja je Korisnik financiranja sukladno uvjetima natječaja dostavio prije potpisivanja ovoga ugovora.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(6) Sredstva osiguranja plaćanja, koja ne bude realizirana, vraćaju se Korisniku financiranja nakon odobrenja konačnog izvještaja o provedbi programa/projekta/manifestacije.</w:t>
      </w:r>
    </w:p>
    <w:p w:rsidR="00C56963" w:rsidRDefault="00C56963" w:rsidP="00C56963">
      <w:pPr>
        <w:suppressAutoHyphens w:val="0"/>
        <w:jc w:val="both"/>
        <w:rPr>
          <w:rFonts w:ascii="Times New Roman" w:eastAsia="Times New Roman" w:hAnsi="Times New Roman"/>
          <w:kern w:val="0"/>
          <w:lang w:eastAsia="hr-HR"/>
        </w:rPr>
      </w:pPr>
    </w:p>
    <w:p w:rsidR="00C56963" w:rsidRDefault="00C56963" w:rsidP="00C56963">
      <w:pPr>
        <w:suppressAutoHyphens w:val="0"/>
        <w:rPr>
          <w:rFonts w:ascii="Times New Roman" w:eastAsia="Times New Roman" w:hAnsi="Times New Roman"/>
          <w:kern w:val="0"/>
          <w:sz w:val="24"/>
          <w:szCs w:val="24"/>
          <w:lang w:eastAsia="hr-HR"/>
        </w:rPr>
      </w:pPr>
    </w:p>
    <w:p w:rsidR="00C56963" w:rsidRDefault="00C56963" w:rsidP="00C56963">
      <w:pPr>
        <w:rPr>
          <w:rFonts w:ascii="Times New Roman" w:hAnsi="Times New Roman"/>
          <w:sz w:val="24"/>
          <w:szCs w:val="24"/>
        </w:rPr>
      </w:pPr>
    </w:p>
    <w:p w:rsidR="000E404B" w:rsidRDefault="000E404B"/>
    <w:sectPr w:rsidR="000E404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73E0CD2"/>
    <w:multiLevelType w:val="hybridMultilevel"/>
    <w:tmpl w:val="B7166BE0"/>
    <w:lvl w:ilvl="0" w:tplc="47BE9EDA">
      <w:numFmt w:val="bullet"/>
      <w:lvlText w:val="-"/>
      <w:lvlJc w:val="left"/>
      <w:pPr>
        <w:tabs>
          <w:tab w:val="num" w:pos="1410"/>
        </w:tabs>
        <w:ind w:left="1410" w:hanging="705"/>
      </w:pPr>
      <w:rPr>
        <w:rFonts w:ascii="Times New Roman" w:eastAsia="Times New Roman" w:hAnsi="Times New Roman" w:cs="Times New Roman" w:hint="default"/>
      </w:rPr>
    </w:lvl>
    <w:lvl w:ilvl="1" w:tplc="041A0003">
      <w:start w:val="1"/>
      <w:numFmt w:val="bullet"/>
      <w:lvlText w:val="o"/>
      <w:lvlJc w:val="left"/>
      <w:pPr>
        <w:tabs>
          <w:tab w:val="num" w:pos="1785"/>
        </w:tabs>
        <w:ind w:left="1785" w:hanging="360"/>
      </w:pPr>
      <w:rPr>
        <w:rFonts w:ascii="Courier New" w:hAnsi="Courier New" w:cs="Courier New" w:hint="default"/>
      </w:rPr>
    </w:lvl>
    <w:lvl w:ilvl="2" w:tplc="041A0005">
      <w:start w:val="1"/>
      <w:numFmt w:val="bullet"/>
      <w:lvlText w:val=""/>
      <w:lvlJc w:val="left"/>
      <w:pPr>
        <w:tabs>
          <w:tab w:val="num" w:pos="2505"/>
        </w:tabs>
        <w:ind w:left="2505" w:hanging="360"/>
      </w:pPr>
      <w:rPr>
        <w:rFonts w:ascii="Wingdings" w:hAnsi="Wingdings" w:hint="default"/>
      </w:rPr>
    </w:lvl>
    <w:lvl w:ilvl="3" w:tplc="041A0001">
      <w:start w:val="1"/>
      <w:numFmt w:val="bullet"/>
      <w:lvlText w:val=""/>
      <w:lvlJc w:val="left"/>
      <w:pPr>
        <w:tabs>
          <w:tab w:val="num" w:pos="3225"/>
        </w:tabs>
        <w:ind w:left="3225" w:hanging="360"/>
      </w:pPr>
      <w:rPr>
        <w:rFonts w:ascii="Symbol" w:hAnsi="Symbol" w:hint="default"/>
      </w:rPr>
    </w:lvl>
    <w:lvl w:ilvl="4" w:tplc="041A0003">
      <w:start w:val="1"/>
      <w:numFmt w:val="bullet"/>
      <w:lvlText w:val="o"/>
      <w:lvlJc w:val="left"/>
      <w:pPr>
        <w:tabs>
          <w:tab w:val="num" w:pos="3945"/>
        </w:tabs>
        <w:ind w:left="3945" w:hanging="360"/>
      </w:pPr>
      <w:rPr>
        <w:rFonts w:ascii="Courier New" w:hAnsi="Courier New" w:cs="Courier New" w:hint="default"/>
      </w:rPr>
    </w:lvl>
    <w:lvl w:ilvl="5" w:tplc="041A0005">
      <w:start w:val="1"/>
      <w:numFmt w:val="bullet"/>
      <w:lvlText w:val=""/>
      <w:lvlJc w:val="left"/>
      <w:pPr>
        <w:tabs>
          <w:tab w:val="num" w:pos="4665"/>
        </w:tabs>
        <w:ind w:left="4665" w:hanging="360"/>
      </w:pPr>
      <w:rPr>
        <w:rFonts w:ascii="Wingdings" w:hAnsi="Wingdings" w:hint="default"/>
      </w:rPr>
    </w:lvl>
    <w:lvl w:ilvl="6" w:tplc="041A0001">
      <w:start w:val="1"/>
      <w:numFmt w:val="bullet"/>
      <w:lvlText w:val=""/>
      <w:lvlJc w:val="left"/>
      <w:pPr>
        <w:tabs>
          <w:tab w:val="num" w:pos="5385"/>
        </w:tabs>
        <w:ind w:left="5385" w:hanging="360"/>
      </w:pPr>
      <w:rPr>
        <w:rFonts w:ascii="Symbol" w:hAnsi="Symbol" w:hint="default"/>
      </w:rPr>
    </w:lvl>
    <w:lvl w:ilvl="7" w:tplc="041A0003">
      <w:start w:val="1"/>
      <w:numFmt w:val="bullet"/>
      <w:lvlText w:val="o"/>
      <w:lvlJc w:val="left"/>
      <w:pPr>
        <w:tabs>
          <w:tab w:val="num" w:pos="6105"/>
        </w:tabs>
        <w:ind w:left="6105" w:hanging="360"/>
      </w:pPr>
      <w:rPr>
        <w:rFonts w:ascii="Courier New" w:hAnsi="Courier New" w:cs="Courier New" w:hint="default"/>
      </w:rPr>
    </w:lvl>
    <w:lvl w:ilvl="8" w:tplc="041A0005">
      <w:start w:val="1"/>
      <w:numFmt w:val="bullet"/>
      <w:lvlText w:val=""/>
      <w:lvlJc w:val="left"/>
      <w:pPr>
        <w:tabs>
          <w:tab w:val="num" w:pos="6825"/>
        </w:tabs>
        <w:ind w:left="6825" w:hanging="360"/>
      </w:pPr>
      <w:rPr>
        <w:rFonts w:ascii="Wingdings" w:hAnsi="Wingdings" w:hint="default"/>
      </w:rPr>
    </w:lvl>
  </w:abstractNum>
  <w:abstractNum w:abstractNumId="1" w15:restartNumberingAfterBreak="0">
    <w:nsid w:val="7DCF5245"/>
    <w:multiLevelType w:val="hybridMultilevel"/>
    <w:tmpl w:val="963CFA44"/>
    <w:lvl w:ilvl="0" w:tplc="B5A87E9C">
      <w:start w:val="1"/>
      <w:numFmt w:val="bullet"/>
      <w:lvlText w:val="-"/>
      <w:lvlJc w:val="left"/>
      <w:pPr>
        <w:tabs>
          <w:tab w:val="num" w:pos="720"/>
        </w:tabs>
        <w:ind w:left="720" w:hanging="360"/>
      </w:pPr>
      <w:rPr>
        <w:rFonts w:ascii="Times New Roman" w:eastAsia="Times New Roman" w:hAnsi="Times New Roman" w:cs="Times New Roman" w:hint="default"/>
      </w:rPr>
    </w:lvl>
    <w:lvl w:ilvl="1" w:tplc="041A0003">
      <w:start w:val="1"/>
      <w:numFmt w:val="bullet"/>
      <w:lvlText w:val="o"/>
      <w:lvlJc w:val="left"/>
      <w:pPr>
        <w:tabs>
          <w:tab w:val="num" w:pos="1440"/>
        </w:tabs>
        <w:ind w:left="1440" w:hanging="360"/>
      </w:pPr>
      <w:rPr>
        <w:rFonts w:ascii="Courier New" w:hAnsi="Courier New" w:cs="Courier New" w:hint="default"/>
      </w:rPr>
    </w:lvl>
    <w:lvl w:ilvl="2" w:tplc="041A0005">
      <w:start w:val="1"/>
      <w:numFmt w:val="bullet"/>
      <w:lvlText w:val=""/>
      <w:lvlJc w:val="left"/>
      <w:pPr>
        <w:tabs>
          <w:tab w:val="num" w:pos="2160"/>
        </w:tabs>
        <w:ind w:left="2160" w:hanging="360"/>
      </w:pPr>
      <w:rPr>
        <w:rFonts w:ascii="Wingdings" w:hAnsi="Wingdings" w:hint="default"/>
      </w:rPr>
    </w:lvl>
    <w:lvl w:ilvl="3" w:tplc="041A0001">
      <w:start w:val="1"/>
      <w:numFmt w:val="bullet"/>
      <w:lvlText w:val=""/>
      <w:lvlJc w:val="left"/>
      <w:pPr>
        <w:tabs>
          <w:tab w:val="num" w:pos="2880"/>
        </w:tabs>
        <w:ind w:left="2880" w:hanging="360"/>
      </w:pPr>
      <w:rPr>
        <w:rFonts w:ascii="Symbol" w:hAnsi="Symbol" w:hint="default"/>
      </w:rPr>
    </w:lvl>
    <w:lvl w:ilvl="4" w:tplc="041A0003">
      <w:start w:val="1"/>
      <w:numFmt w:val="bullet"/>
      <w:lvlText w:val="o"/>
      <w:lvlJc w:val="left"/>
      <w:pPr>
        <w:tabs>
          <w:tab w:val="num" w:pos="3600"/>
        </w:tabs>
        <w:ind w:left="3600" w:hanging="360"/>
      </w:pPr>
      <w:rPr>
        <w:rFonts w:ascii="Courier New" w:hAnsi="Courier New" w:cs="Courier New" w:hint="default"/>
      </w:rPr>
    </w:lvl>
    <w:lvl w:ilvl="5" w:tplc="041A0005">
      <w:start w:val="1"/>
      <w:numFmt w:val="bullet"/>
      <w:lvlText w:val=""/>
      <w:lvlJc w:val="left"/>
      <w:pPr>
        <w:tabs>
          <w:tab w:val="num" w:pos="4320"/>
        </w:tabs>
        <w:ind w:left="4320" w:hanging="360"/>
      </w:pPr>
      <w:rPr>
        <w:rFonts w:ascii="Wingdings" w:hAnsi="Wingdings" w:hint="default"/>
      </w:rPr>
    </w:lvl>
    <w:lvl w:ilvl="6" w:tplc="041A0001">
      <w:start w:val="1"/>
      <w:numFmt w:val="bullet"/>
      <w:lvlText w:val=""/>
      <w:lvlJc w:val="left"/>
      <w:pPr>
        <w:tabs>
          <w:tab w:val="num" w:pos="5040"/>
        </w:tabs>
        <w:ind w:left="5040" w:hanging="360"/>
      </w:pPr>
      <w:rPr>
        <w:rFonts w:ascii="Symbol" w:hAnsi="Symbol" w:hint="default"/>
      </w:rPr>
    </w:lvl>
    <w:lvl w:ilvl="7" w:tplc="041A0003">
      <w:start w:val="1"/>
      <w:numFmt w:val="bullet"/>
      <w:lvlText w:val="o"/>
      <w:lvlJc w:val="left"/>
      <w:pPr>
        <w:tabs>
          <w:tab w:val="num" w:pos="5760"/>
        </w:tabs>
        <w:ind w:left="5760" w:hanging="360"/>
      </w:pPr>
      <w:rPr>
        <w:rFonts w:ascii="Courier New" w:hAnsi="Courier New" w:cs="Courier New" w:hint="default"/>
      </w:rPr>
    </w:lvl>
    <w:lvl w:ilvl="8" w:tplc="041A0005">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6963"/>
    <w:rsid w:val="00082DC0"/>
    <w:rsid w:val="000E404B"/>
    <w:rsid w:val="00101353"/>
    <w:rsid w:val="0023111E"/>
    <w:rsid w:val="0027190A"/>
    <w:rsid w:val="00434779"/>
    <w:rsid w:val="00803FF6"/>
    <w:rsid w:val="00945978"/>
    <w:rsid w:val="00C5696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3B42A39-11E6-4AF8-8B7A-9612248F6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6963"/>
    <w:pPr>
      <w:suppressAutoHyphens/>
      <w:spacing w:after="0" w:line="240" w:lineRule="auto"/>
    </w:pPr>
    <w:rPr>
      <w:rFonts w:ascii="Calibri" w:eastAsia="SimSun" w:hAnsi="Calibri" w:cs="Times New Roman"/>
      <w:kern w:val="2"/>
      <w:lang w:eastAsia="ar-SA"/>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7641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11</Pages>
  <Words>4745</Words>
  <Characters>27048</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31730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Mateja Pokas</dc:creator>
  <cp:keywords/>
  <dc:description/>
  <cp:lastModifiedBy>Mateja Pokas</cp:lastModifiedBy>
  <cp:revision>6</cp:revision>
  <dcterms:created xsi:type="dcterms:W3CDTF">2016-12-29T17:32:00Z</dcterms:created>
  <dcterms:modified xsi:type="dcterms:W3CDTF">2019-01-02T14:28:00Z</dcterms:modified>
</cp:coreProperties>
</file>