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16C" w:rsidRDefault="004F116C" w:rsidP="00342187">
      <w:pPr>
        <w:spacing w:after="0"/>
        <w:jc w:val="both"/>
        <w:rPr>
          <w:rFonts w:ascii="Times New Roman" w:hAnsi="Times New Roman" w:cs="Times New Roman"/>
          <w:sz w:val="24"/>
          <w:szCs w:val="24"/>
        </w:rPr>
      </w:pPr>
      <w:r w:rsidRPr="004F116C">
        <w:rPr>
          <w:rFonts w:ascii="Times New Roman" w:hAnsi="Times New Roman" w:cs="Times New Roman"/>
          <w:sz w:val="24"/>
          <w:szCs w:val="24"/>
        </w:rPr>
        <w:t>Na temelju članka 78. Zakona o komunalnom gospodarstvu (Narodne novine</w:t>
      </w:r>
      <w:r w:rsidR="007B619D">
        <w:rPr>
          <w:rFonts w:ascii="Times New Roman" w:hAnsi="Times New Roman" w:cs="Times New Roman"/>
          <w:sz w:val="24"/>
          <w:szCs w:val="24"/>
        </w:rPr>
        <w:t>,</w:t>
      </w:r>
      <w:r>
        <w:rPr>
          <w:rFonts w:ascii="Times New Roman" w:hAnsi="Times New Roman" w:cs="Times New Roman"/>
          <w:sz w:val="24"/>
          <w:szCs w:val="24"/>
        </w:rPr>
        <w:t xml:space="preserve"> br. 68/18) i članka </w:t>
      </w:r>
      <w:r w:rsidR="007B619D">
        <w:rPr>
          <w:rFonts w:ascii="Times New Roman" w:hAnsi="Times New Roman" w:cs="Times New Roman"/>
          <w:sz w:val="24"/>
          <w:szCs w:val="24"/>
        </w:rPr>
        <w:t>43</w:t>
      </w:r>
      <w:r>
        <w:rPr>
          <w:rFonts w:ascii="Times New Roman" w:hAnsi="Times New Roman" w:cs="Times New Roman"/>
          <w:sz w:val="24"/>
          <w:szCs w:val="24"/>
        </w:rPr>
        <w:t>.</w:t>
      </w:r>
      <w:r w:rsidR="007B619D">
        <w:rPr>
          <w:rFonts w:ascii="Times New Roman" w:hAnsi="Times New Roman" w:cs="Times New Roman"/>
          <w:sz w:val="24"/>
          <w:szCs w:val="24"/>
        </w:rPr>
        <w:t xml:space="preserve"> </w:t>
      </w:r>
      <w:r w:rsidRPr="004F116C">
        <w:rPr>
          <w:rFonts w:ascii="Times New Roman" w:hAnsi="Times New Roman" w:cs="Times New Roman"/>
          <w:sz w:val="24"/>
          <w:szCs w:val="24"/>
        </w:rPr>
        <w:t>Statuta Općine Kloštar Iv</w:t>
      </w:r>
      <w:r>
        <w:rPr>
          <w:rFonts w:ascii="Times New Roman" w:hAnsi="Times New Roman" w:cs="Times New Roman"/>
          <w:sz w:val="24"/>
          <w:szCs w:val="24"/>
        </w:rPr>
        <w:t>anić  (</w:t>
      </w:r>
      <w:r w:rsidR="007B619D">
        <w:rPr>
          <w:rFonts w:ascii="Times New Roman" w:hAnsi="Times New Roman" w:cs="Times New Roman"/>
          <w:sz w:val="24"/>
          <w:szCs w:val="24"/>
        </w:rPr>
        <w:t>G</w:t>
      </w:r>
      <w:r>
        <w:rPr>
          <w:rFonts w:ascii="Times New Roman" w:hAnsi="Times New Roman" w:cs="Times New Roman"/>
          <w:sz w:val="24"/>
          <w:szCs w:val="24"/>
        </w:rPr>
        <w:t>lasnik Zagrebač</w:t>
      </w:r>
      <w:r w:rsidRPr="004F116C">
        <w:rPr>
          <w:rFonts w:ascii="Times New Roman" w:hAnsi="Times New Roman" w:cs="Times New Roman"/>
          <w:sz w:val="24"/>
          <w:szCs w:val="24"/>
        </w:rPr>
        <w:t>ke županije br. 04/18) Općinsk</w:t>
      </w:r>
      <w:r w:rsidR="007B619D">
        <w:rPr>
          <w:rFonts w:ascii="Times New Roman" w:hAnsi="Times New Roman" w:cs="Times New Roman"/>
          <w:sz w:val="24"/>
          <w:szCs w:val="24"/>
        </w:rPr>
        <w:t>i</w:t>
      </w:r>
      <w:r w:rsidRPr="004F116C">
        <w:rPr>
          <w:rFonts w:ascii="Times New Roman" w:hAnsi="Times New Roman" w:cs="Times New Roman"/>
          <w:sz w:val="24"/>
          <w:szCs w:val="24"/>
        </w:rPr>
        <w:t xml:space="preserve"> </w:t>
      </w:r>
      <w:r w:rsidR="007B619D">
        <w:rPr>
          <w:rFonts w:ascii="Times New Roman" w:hAnsi="Times New Roman" w:cs="Times New Roman"/>
          <w:sz w:val="24"/>
          <w:szCs w:val="24"/>
        </w:rPr>
        <w:t>načelnik</w:t>
      </w:r>
      <w:r w:rsidRPr="004F116C">
        <w:rPr>
          <w:rFonts w:ascii="Times New Roman" w:hAnsi="Times New Roman" w:cs="Times New Roman"/>
          <w:sz w:val="24"/>
          <w:szCs w:val="24"/>
        </w:rPr>
        <w:t xml:space="preserve"> Općine Kloštar Ivanić dana </w:t>
      </w:r>
      <w:r w:rsidR="007B619D">
        <w:rPr>
          <w:rFonts w:ascii="Times New Roman" w:hAnsi="Times New Roman" w:cs="Times New Roman"/>
          <w:sz w:val="24"/>
          <w:szCs w:val="24"/>
        </w:rPr>
        <w:t>2</w:t>
      </w:r>
      <w:r w:rsidR="00C10F88">
        <w:rPr>
          <w:rFonts w:ascii="Times New Roman" w:hAnsi="Times New Roman" w:cs="Times New Roman"/>
          <w:sz w:val="24"/>
          <w:szCs w:val="24"/>
        </w:rPr>
        <w:t>8</w:t>
      </w:r>
      <w:r w:rsidR="007B619D">
        <w:rPr>
          <w:rFonts w:ascii="Times New Roman" w:hAnsi="Times New Roman" w:cs="Times New Roman"/>
          <w:sz w:val="24"/>
          <w:szCs w:val="24"/>
        </w:rPr>
        <w:t>.11.</w:t>
      </w:r>
      <w:r w:rsidRPr="004F116C">
        <w:rPr>
          <w:rFonts w:ascii="Times New Roman" w:hAnsi="Times New Roman" w:cs="Times New Roman"/>
          <w:sz w:val="24"/>
          <w:szCs w:val="24"/>
        </w:rPr>
        <w:t>201</w:t>
      </w:r>
      <w:r>
        <w:rPr>
          <w:rFonts w:ascii="Times New Roman" w:hAnsi="Times New Roman" w:cs="Times New Roman"/>
          <w:sz w:val="24"/>
          <w:szCs w:val="24"/>
        </w:rPr>
        <w:t>8. godine</w:t>
      </w:r>
      <w:r w:rsidR="007B619D">
        <w:rPr>
          <w:rFonts w:ascii="Times New Roman" w:hAnsi="Times New Roman" w:cs="Times New Roman"/>
          <w:sz w:val="24"/>
          <w:szCs w:val="24"/>
        </w:rPr>
        <w:t xml:space="preserve"> predlaže</w:t>
      </w:r>
    </w:p>
    <w:p w:rsidR="007B619D" w:rsidRPr="00BE305A" w:rsidRDefault="007B619D" w:rsidP="00342187">
      <w:pPr>
        <w:spacing w:after="0"/>
        <w:jc w:val="both"/>
        <w:rPr>
          <w:rFonts w:ascii="Times New Roman" w:hAnsi="Times New Roman" w:cs="Times New Roman"/>
          <w:sz w:val="24"/>
          <w:szCs w:val="24"/>
        </w:rPr>
      </w:pPr>
    </w:p>
    <w:p w:rsidR="004F116C" w:rsidRPr="004F116C" w:rsidRDefault="004F116C" w:rsidP="00342187">
      <w:pPr>
        <w:spacing w:after="0"/>
        <w:jc w:val="center"/>
        <w:rPr>
          <w:rFonts w:ascii="Times New Roman" w:hAnsi="Times New Roman" w:cs="Times New Roman"/>
          <w:b/>
          <w:sz w:val="24"/>
          <w:szCs w:val="24"/>
        </w:rPr>
      </w:pPr>
      <w:r w:rsidRPr="004F116C">
        <w:rPr>
          <w:rFonts w:ascii="Times New Roman" w:hAnsi="Times New Roman" w:cs="Times New Roman"/>
          <w:b/>
          <w:sz w:val="24"/>
          <w:szCs w:val="24"/>
        </w:rPr>
        <w:t>O D L U K U</w:t>
      </w:r>
    </w:p>
    <w:p w:rsidR="004F116C" w:rsidRPr="004F116C" w:rsidRDefault="004F116C" w:rsidP="00342187">
      <w:pPr>
        <w:spacing w:after="0"/>
        <w:jc w:val="center"/>
        <w:rPr>
          <w:rFonts w:ascii="Times New Roman" w:hAnsi="Times New Roman" w:cs="Times New Roman"/>
          <w:b/>
          <w:sz w:val="24"/>
          <w:szCs w:val="24"/>
        </w:rPr>
      </w:pPr>
      <w:r w:rsidRPr="004F116C">
        <w:rPr>
          <w:rFonts w:ascii="Times New Roman" w:hAnsi="Times New Roman" w:cs="Times New Roman"/>
          <w:b/>
          <w:sz w:val="24"/>
          <w:szCs w:val="24"/>
        </w:rPr>
        <w:t>O KOMUNALNOM DOPRINOSU</w:t>
      </w:r>
    </w:p>
    <w:p w:rsidR="004F116C" w:rsidRPr="004F116C" w:rsidRDefault="004F116C" w:rsidP="00342187">
      <w:pPr>
        <w:spacing w:after="0"/>
        <w:jc w:val="center"/>
        <w:rPr>
          <w:rFonts w:ascii="Times New Roman" w:hAnsi="Times New Roman" w:cs="Times New Roman"/>
          <w:sz w:val="24"/>
          <w:szCs w:val="24"/>
        </w:rPr>
      </w:pPr>
    </w:p>
    <w:p w:rsidR="004F116C" w:rsidRPr="006943FE" w:rsidRDefault="00C10F88" w:rsidP="00342187">
      <w:pPr>
        <w:pStyle w:val="Odlomakpopisa"/>
        <w:numPr>
          <w:ilvl w:val="0"/>
          <w:numId w:val="1"/>
        </w:numPr>
        <w:spacing w:after="0"/>
        <w:jc w:val="center"/>
        <w:rPr>
          <w:rFonts w:ascii="Times New Roman" w:hAnsi="Times New Roman" w:cs="Times New Roman"/>
          <w:b/>
          <w:sz w:val="24"/>
          <w:szCs w:val="24"/>
        </w:rPr>
      </w:pPr>
      <w:r w:rsidRPr="006943FE">
        <w:rPr>
          <w:rFonts w:ascii="Times New Roman" w:hAnsi="Times New Roman" w:cs="Times New Roman"/>
          <w:b/>
          <w:sz w:val="24"/>
          <w:szCs w:val="24"/>
        </w:rPr>
        <w:t>OPĆE ODREDBE</w:t>
      </w:r>
    </w:p>
    <w:p w:rsidR="00BE305A" w:rsidRPr="006943FE" w:rsidRDefault="00BE305A" w:rsidP="00342187">
      <w:pPr>
        <w:pStyle w:val="Odlomakpopisa"/>
        <w:spacing w:after="0"/>
        <w:ind w:left="1080"/>
        <w:jc w:val="both"/>
        <w:rPr>
          <w:rFonts w:ascii="Times New Roman" w:hAnsi="Times New Roman" w:cs="Times New Roman"/>
          <w:b/>
          <w:sz w:val="24"/>
          <w:szCs w:val="24"/>
        </w:rPr>
      </w:pPr>
    </w:p>
    <w:p w:rsidR="004F116C" w:rsidRPr="00742AA4" w:rsidRDefault="004F116C" w:rsidP="00342187">
      <w:pPr>
        <w:spacing w:after="0"/>
        <w:jc w:val="center"/>
        <w:rPr>
          <w:rFonts w:ascii="Times New Roman" w:hAnsi="Times New Roman" w:cs="Times New Roman"/>
          <w:b/>
          <w:sz w:val="24"/>
          <w:szCs w:val="24"/>
        </w:rPr>
      </w:pPr>
      <w:r w:rsidRPr="00742AA4">
        <w:rPr>
          <w:rFonts w:ascii="Times New Roman" w:hAnsi="Times New Roman" w:cs="Times New Roman"/>
          <w:b/>
          <w:sz w:val="24"/>
          <w:szCs w:val="24"/>
        </w:rPr>
        <w:t>Članak 1.</w:t>
      </w:r>
    </w:p>
    <w:p w:rsidR="004F116C" w:rsidRPr="004F116C" w:rsidRDefault="007B619D" w:rsidP="0034218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F116C" w:rsidRPr="004F116C">
        <w:rPr>
          <w:rFonts w:ascii="Times New Roman" w:hAnsi="Times New Roman" w:cs="Times New Roman"/>
          <w:sz w:val="24"/>
          <w:szCs w:val="24"/>
        </w:rPr>
        <w:t xml:space="preserve">Ovom Odlukom </w:t>
      </w:r>
      <w:r>
        <w:rPr>
          <w:rFonts w:ascii="Times New Roman" w:hAnsi="Times New Roman" w:cs="Times New Roman"/>
          <w:sz w:val="24"/>
          <w:szCs w:val="24"/>
        </w:rPr>
        <w:t>u</w:t>
      </w:r>
      <w:r w:rsidR="004F116C" w:rsidRPr="004F116C">
        <w:rPr>
          <w:rFonts w:ascii="Times New Roman" w:hAnsi="Times New Roman" w:cs="Times New Roman"/>
          <w:sz w:val="24"/>
          <w:szCs w:val="24"/>
        </w:rPr>
        <w:t>ređuju se</w:t>
      </w:r>
      <w:r>
        <w:rPr>
          <w:rFonts w:ascii="Times New Roman" w:hAnsi="Times New Roman" w:cs="Times New Roman"/>
          <w:sz w:val="24"/>
          <w:szCs w:val="24"/>
        </w:rPr>
        <w:t>:</w:t>
      </w:r>
    </w:p>
    <w:p w:rsidR="007B619D" w:rsidRDefault="004F116C" w:rsidP="00342187">
      <w:pPr>
        <w:spacing w:after="0"/>
        <w:jc w:val="both"/>
        <w:rPr>
          <w:rFonts w:ascii="Times New Roman" w:hAnsi="Times New Roman" w:cs="Times New Roman"/>
          <w:sz w:val="24"/>
          <w:szCs w:val="24"/>
        </w:rPr>
      </w:pPr>
      <w:r>
        <w:rPr>
          <w:rFonts w:ascii="Times New Roman" w:hAnsi="Times New Roman" w:cs="Times New Roman"/>
          <w:sz w:val="24"/>
          <w:szCs w:val="24"/>
        </w:rPr>
        <w:t>-</w:t>
      </w:r>
      <w:r w:rsidR="0063563D">
        <w:rPr>
          <w:rFonts w:ascii="Times New Roman" w:hAnsi="Times New Roman" w:cs="Times New Roman"/>
          <w:sz w:val="24"/>
          <w:szCs w:val="24"/>
        </w:rPr>
        <w:t xml:space="preserve">         </w:t>
      </w:r>
      <w:r w:rsidR="007B619D">
        <w:rPr>
          <w:rFonts w:ascii="Times New Roman" w:hAnsi="Times New Roman" w:cs="Times New Roman"/>
          <w:sz w:val="24"/>
          <w:szCs w:val="24"/>
        </w:rPr>
        <w:t>visina komunalnog doprinosa</w:t>
      </w:r>
    </w:p>
    <w:p w:rsidR="004F116C" w:rsidRPr="004F116C" w:rsidRDefault="0063563D" w:rsidP="0034218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F116C" w:rsidRPr="004F116C">
        <w:rPr>
          <w:rFonts w:ascii="Times New Roman" w:hAnsi="Times New Roman" w:cs="Times New Roman"/>
          <w:sz w:val="24"/>
          <w:szCs w:val="24"/>
        </w:rPr>
        <w:t>područja zona za plaćanje komunalnog doprinosa,</w:t>
      </w:r>
    </w:p>
    <w:p w:rsidR="007B619D" w:rsidRDefault="004F116C" w:rsidP="00342187">
      <w:pPr>
        <w:spacing w:after="0"/>
        <w:jc w:val="both"/>
        <w:rPr>
          <w:rFonts w:ascii="Times New Roman" w:hAnsi="Times New Roman" w:cs="Times New Roman"/>
          <w:sz w:val="24"/>
          <w:szCs w:val="24"/>
        </w:rPr>
      </w:pPr>
      <w:r>
        <w:rPr>
          <w:rFonts w:ascii="Times New Roman" w:hAnsi="Times New Roman" w:cs="Times New Roman"/>
          <w:sz w:val="24"/>
          <w:szCs w:val="24"/>
        </w:rPr>
        <w:t>-</w:t>
      </w:r>
      <w:r w:rsidR="0063563D">
        <w:rPr>
          <w:rFonts w:ascii="Times New Roman" w:hAnsi="Times New Roman" w:cs="Times New Roman"/>
          <w:sz w:val="24"/>
          <w:szCs w:val="24"/>
        </w:rPr>
        <w:t xml:space="preserve">         </w:t>
      </w:r>
      <w:r w:rsidRPr="004F116C">
        <w:rPr>
          <w:rFonts w:ascii="Times New Roman" w:hAnsi="Times New Roman" w:cs="Times New Roman"/>
          <w:sz w:val="24"/>
          <w:szCs w:val="24"/>
        </w:rPr>
        <w:t>jedi</w:t>
      </w:r>
      <w:bookmarkStart w:id="0" w:name="_GoBack"/>
      <w:bookmarkEnd w:id="0"/>
      <w:r w:rsidRPr="004F116C">
        <w:rPr>
          <w:rFonts w:ascii="Times New Roman" w:hAnsi="Times New Roman" w:cs="Times New Roman"/>
          <w:sz w:val="24"/>
          <w:szCs w:val="24"/>
        </w:rPr>
        <w:t>nična vrijednost komunalnog doprinosa</w:t>
      </w:r>
      <w:r w:rsidR="007B619D">
        <w:rPr>
          <w:rFonts w:ascii="Times New Roman" w:hAnsi="Times New Roman" w:cs="Times New Roman"/>
          <w:sz w:val="24"/>
          <w:szCs w:val="24"/>
        </w:rPr>
        <w:t xml:space="preserve"> utvrđena po m</w:t>
      </w:r>
      <w:r w:rsidR="007B619D" w:rsidRPr="000E2107">
        <w:rPr>
          <w:rFonts w:ascii="Times New Roman" w:hAnsi="Times New Roman" w:cs="Times New Roman"/>
          <w:sz w:val="24"/>
          <w:szCs w:val="24"/>
          <w:vertAlign w:val="superscript"/>
        </w:rPr>
        <w:t>3</w:t>
      </w:r>
      <w:r w:rsidR="007B619D">
        <w:rPr>
          <w:rFonts w:ascii="Times New Roman" w:hAnsi="Times New Roman" w:cs="Times New Roman"/>
          <w:sz w:val="24"/>
          <w:szCs w:val="24"/>
        </w:rPr>
        <w:t xml:space="preserve"> građevine za pojedine</w:t>
      </w:r>
    </w:p>
    <w:p w:rsidR="004F116C" w:rsidRPr="004F116C" w:rsidRDefault="0063563D" w:rsidP="0034218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B619D">
        <w:rPr>
          <w:rFonts w:ascii="Times New Roman" w:hAnsi="Times New Roman" w:cs="Times New Roman"/>
          <w:sz w:val="24"/>
          <w:szCs w:val="24"/>
        </w:rPr>
        <w:t>zone</w:t>
      </w:r>
      <w:r w:rsidR="004F116C" w:rsidRPr="004F116C">
        <w:rPr>
          <w:rFonts w:ascii="Times New Roman" w:hAnsi="Times New Roman" w:cs="Times New Roman"/>
          <w:sz w:val="24"/>
          <w:szCs w:val="24"/>
        </w:rPr>
        <w:t>,</w:t>
      </w:r>
    </w:p>
    <w:p w:rsidR="004F116C" w:rsidRPr="004F116C" w:rsidRDefault="004F116C" w:rsidP="00342187">
      <w:pPr>
        <w:spacing w:after="0"/>
        <w:jc w:val="both"/>
        <w:rPr>
          <w:rFonts w:ascii="Times New Roman" w:hAnsi="Times New Roman" w:cs="Times New Roman"/>
          <w:sz w:val="24"/>
          <w:szCs w:val="24"/>
        </w:rPr>
      </w:pPr>
      <w:r>
        <w:rPr>
          <w:rFonts w:ascii="Times New Roman" w:hAnsi="Times New Roman" w:cs="Times New Roman"/>
          <w:sz w:val="24"/>
          <w:szCs w:val="24"/>
        </w:rPr>
        <w:t>-</w:t>
      </w:r>
      <w:r w:rsidR="0063563D">
        <w:rPr>
          <w:rFonts w:ascii="Times New Roman" w:hAnsi="Times New Roman" w:cs="Times New Roman"/>
          <w:sz w:val="24"/>
          <w:szCs w:val="24"/>
        </w:rPr>
        <w:t xml:space="preserve">         </w:t>
      </w:r>
      <w:r w:rsidRPr="004F116C">
        <w:rPr>
          <w:rFonts w:ascii="Times New Roman" w:hAnsi="Times New Roman" w:cs="Times New Roman"/>
          <w:sz w:val="24"/>
          <w:szCs w:val="24"/>
        </w:rPr>
        <w:t>način i rokovi plaćanja komunalnog doprinosa,</w:t>
      </w:r>
    </w:p>
    <w:p w:rsidR="007B619D" w:rsidRDefault="004F116C" w:rsidP="00342187">
      <w:pPr>
        <w:spacing w:after="0"/>
        <w:jc w:val="both"/>
        <w:rPr>
          <w:rFonts w:ascii="Times New Roman" w:hAnsi="Times New Roman" w:cs="Times New Roman"/>
          <w:sz w:val="24"/>
          <w:szCs w:val="24"/>
        </w:rPr>
      </w:pPr>
      <w:r>
        <w:rPr>
          <w:rFonts w:ascii="Times New Roman" w:hAnsi="Times New Roman" w:cs="Times New Roman"/>
          <w:sz w:val="24"/>
          <w:szCs w:val="24"/>
        </w:rPr>
        <w:t>-</w:t>
      </w:r>
      <w:r w:rsidR="007B619D">
        <w:rPr>
          <w:rFonts w:ascii="Times New Roman" w:hAnsi="Times New Roman" w:cs="Times New Roman"/>
          <w:sz w:val="24"/>
          <w:szCs w:val="24"/>
        </w:rPr>
        <w:t xml:space="preserve">         </w:t>
      </w:r>
      <w:r w:rsidRPr="004F116C">
        <w:rPr>
          <w:rFonts w:ascii="Times New Roman" w:hAnsi="Times New Roman" w:cs="Times New Roman"/>
          <w:sz w:val="24"/>
          <w:szCs w:val="24"/>
        </w:rPr>
        <w:t xml:space="preserve">uvjeti i razlozi zbog kojih se u pojedinačnim slučajevima </w:t>
      </w:r>
      <w:r w:rsidR="007B619D">
        <w:rPr>
          <w:rFonts w:ascii="Times New Roman" w:hAnsi="Times New Roman" w:cs="Times New Roman"/>
          <w:sz w:val="24"/>
          <w:szCs w:val="24"/>
        </w:rPr>
        <w:t xml:space="preserve">može </w:t>
      </w:r>
      <w:r w:rsidRPr="004F116C">
        <w:rPr>
          <w:rFonts w:ascii="Times New Roman" w:hAnsi="Times New Roman" w:cs="Times New Roman"/>
          <w:sz w:val="24"/>
          <w:szCs w:val="24"/>
        </w:rPr>
        <w:t>odobr</w:t>
      </w:r>
      <w:r w:rsidR="007B619D">
        <w:rPr>
          <w:rFonts w:ascii="Times New Roman" w:hAnsi="Times New Roman" w:cs="Times New Roman"/>
          <w:sz w:val="24"/>
          <w:szCs w:val="24"/>
        </w:rPr>
        <w:t>iti</w:t>
      </w:r>
      <w:r w:rsidRPr="004F116C">
        <w:rPr>
          <w:rFonts w:ascii="Times New Roman" w:hAnsi="Times New Roman" w:cs="Times New Roman"/>
          <w:sz w:val="24"/>
          <w:szCs w:val="24"/>
        </w:rPr>
        <w:t xml:space="preserve"> djelomično ili </w:t>
      </w:r>
    </w:p>
    <w:p w:rsidR="0038139C" w:rsidRDefault="0063563D" w:rsidP="0038139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B619D">
        <w:rPr>
          <w:rFonts w:ascii="Times New Roman" w:hAnsi="Times New Roman" w:cs="Times New Roman"/>
          <w:sz w:val="24"/>
          <w:szCs w:val="24"/>
        </w:rPr>
        <w:t xml:space="preserve"> </w:t>
      </w:r>
      <w:r w:rsidR="004F116C" w:rsidRPr="004F116C">
        <w:rPr>
          <w:rFonts w:ascii="Times New Roman" w:hAnsi="Times New Roman" w:cs="Times New Roman"/>
          <w:sz w:val="24"/>
          <w:szCs w:val="24"/>
        </w:rPr>
        <w:t>potpuno oslobađanje od</w:t>
      </w:r>
      <w:r w:rsidR="00BE305A">
        <w:rPr>
          <w:rFonts w:ascii="Times New Roman" w:hAnsi="Times New Roman" w:cs="Times New Roman"/>
          <w:sz w:val="24"/>
          <w:szCs w:val="24"/>
        </w:rPr>
        <w:t xml:space="preserve"> plaćanja komunalnog doprinosa</w:t>
      </w:r>
      <w:r w:rsidR="0038139C">
        <w:rPr>
          <w:rFonts w:ascii="Times New Roman" w:hAnsi="Times New Roman" w:cs="Times New Roman"/>
          <w:sz w:val="24"/>
          <w:szCs w:val="24"/>
        </w:rPr>
        <w:t>,</w:t>
      </w:r>
    </w:p>
    <w:p w:rsidR="004F116C" w:rsidRPr="0038139C" w:rsidRDefault="0038139C" w:rsidP="0038139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35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8139C">
        <w:rPr>
          <w:rFonts w:ascii="Times New Roman" w:hAnsi="Times New Roman" w:cs="Times New Roman"/>
          <w:sz w:val="24"/>
          <w:szCs w:val="24"/>
        </w:rPr>
        <w:t>plaćanje komunalnog doprinosa u postupku ozakonjenja nezakonito izgrađenih zgrada</w:t>
      </w:r>
      <w:r w:rsidR="00BE305A" w:rsidRPr="0038139C">
        <w:rPr>
          <w:rFonts w:ascii="Times New Roman" w:hAnsi="Times New Roman" w:cs="Times New Roman"/>
          <w:sz w:val="24"/>
          <w:szCs w:val="24"/>
        </w:rPr>
        <w:t>.</w:t>
      </w:r>
    </w:p>
    <w:p w:rsidR="00BE305A" w:rsidRPr="004F116C" w:rsidRDefault="00BE305A" w:rsidP="00342187">
      <w:pPr>
        <w:spacing w:after="0"/>
        <w:jc w:val="both"/>
        <w:rPr>
          <w:rFonts w:ascii="Times New Roman" w:hAnsi="Times New Roman" w:cs="Times New Roman"/>
          <w:sz w:val="24"/>
          <w:szCs w:val="24"/>
        </w:rPr>
      </w:pPr>
    </w:p>
    <w:p w:rsidR="004F116C" w:rsidRPr="00742AA4" w:rsidRDefault="004F116C" w:rsidP="0076701A">
      <w:pPr>
        <w:spacing w:after="0"/>
        <w:jc w:val="center"/>
        <w:rPr>
          <w:rFonts w:ascii="Times New Roman" w:hAnsi="Times New Roman" w:cs="Times New Roman"/>
          <w:b/>
          <w:sz w:val="24"/>
          <w:szCs w:val="24"/>
        </w:rPr>
      </w:pPr>
      <w:r w:rsidRPr="00742AA4">
        <w:rPr>
          <w:rFonts w:ascii="Times New Roman" w:hAnsi="Times New Roman" w:cs="Times New Roman"/>
          <w:b/>
          <w:sz w:val="24"/>
          <w:szCs w:val="24"/>
        </w:rPr>
        <w:t>Članak 2.</w:t>
      </w:r>
    </w:p>
    <w:p w:rsidR="004F116C" w:rsidRPr="004F116C" w:rsidRDefault="004F116C" w:rsidP="0076701A">
      <w:pPr>
        <w:spacing w:after="0"/>
        <w:ind w:firstLine="708"/>
        <w:rPr>
          <w:rFonts w:ascii="Times New Roman" w:hAnsi="Times New Roman" w:cs="Times New Roman"/>
          <w:sz w:val="24"/>
          <w:szCs w:val="24"/>
        </w:rPr>
      </w:pPr>
      <w:r w:rsidRPr="004F116C">
        <w:rPr>
          <w:rFonts w:ascii="Times New Roman" w:hAnsi="Times New Roman" w:cs="Times New Roman"/>
          <w:sz w:val="24"/>
          <w:szCs w:val="24"/>
        </w:rPr>
        <w:t>Komunalni doprinos je novčano javno davanje koje se plaća za korištenje komunalne infrastrukture na području Općine Kloštar Ivanić i položajne pogodnosti građevinskog zemljišta u naselju prilikom građenja ili ozakonjenja građevine, ako Zakon o komunalnom gospo</w:t>
      </w:r>
      <w:r w:rsidR="00BE305A">
        <w:rPr>
          <w:rFonts w:ascii="Times New Roman" w:hAnsi="Times New Roman" w:cs="Times New Roman"/>
          <w:sz w:val="24"/>
          <w:szCs w:val="24"/>
        </w:rPr>
        <w:t>darstvu ne propisuje drugačije.</w:t>
      </w:r>
    </w:p>
    <w:p w:rsidR="004F116C" w:rsidRPr="004F116C" w:rsidRDefault="007B619D" w:rsidP="0076701A">
      <w:pPr>
        <w:spacing w:after="0"/>
        <w:rPr>
          <w:rFonts w:ascii="Times New Roman" w:hAnsi="Times New Roman" w:cs="Times New Roman"/>
          <w:sz w:val="24"/>
          <w:szCs w:val="24"/>
        </w:rPr>
      </w:pPr>
      <w:r>
        <w:rPr>
          <w:rFonts w:ascii="Times New Roman" w:hAnsi="Times New Roman" w:cs="Times New Roman"/>
          <w:sz w:val="24"/>
          <w:szCs w:val="24"/>
        </w:rPr>
        <w:t xml:space="preserve">     </w:t>
      </w:r>
      <w:r w:rsidR="004F116C" w:rsidRPr="004F116C">
        <w:rPr>
          <w:rFonts w:ascii="Times New Roman" w:hAnsi="Times New Roman" w:cs="Times New Roman"/>
          <w:sz w:val="24"/>
          <w:szCs w:val="24"/>
        </w:rPr>
        <w:t>Komunalni doprinos je prihod proračuna Općine Kloštar Ivanić koji se koristi samo za financiranje građenja i održavanja komunalne infrastrukture.</w:t>
      </w:r>
    </w:p>
    <w:p w:rsidR="004F116C" w:rsidRDefault="007B619D" w:rsidP="0076701A">
      <w:pPr>
        <w:spacing w:after="0"/>
        <w:rPr>
          <w:rFonts w:ascii="Times New Roman" w:hAnsi="Times New Roman" w:cs="Times New Roman"/>
          <w:sz w:val="24"/>
          <w:szCs w:val="24"/>
        </w:rPr>
      </w:pPr>
      <w:r>
        <w:rPr>
          <w:rFonts w:ascii="Times New Roman" w:hAnsi="Times New Roman" w:cs="Times New Roman"/>
          <w:sz w:val="24"/>
          <w:szCs w:val="24"/>
        </w:rPr>
        <w:t xml:space="preserve">     </w:t>
      </w:r>
      <w:r w:rsidR="004F116C" w:rsidRPr="004F116C">
        <w:rPr>
          <w:rFonts w:ascii="Times New Roman" w:hAnsi="Times New Roman" w:cs="Times New Roman"/>
          <w:sz w:val="24"/>
          <w:szCs w:val="24"/>
        </w:rPr>
        <w:t>Sredstva komunalnog doprinosa raspoređuju se za namjene utvrđene prethodnim stavcima ovog članka sukladno programima građenja i održa</w:t>
      </w:r>
      <w:r w:rsidR="00BE305A">
        <w:rPr>
          <w:rFonts w:ascii="Times New Roman" w:hAnsi="Times New Roman" w:cs="Times New Roman"/>
          <w:sz w:val="24"/>
          <w:szCs w:val="24"/>
        </w:rPr>
        <w:t>vanja komunalne infrastrukture.</w:t>
      </w:r>
    </w:p>
    <w:p w:rsidR="00742AA4" w:rsidRDefault="00742AA4" w:rsidP="0076701A">
      <w:pPr>
        <w:spacing w:after="0"/>
        <w:rPr>
          <w:rFonts w:ascii="Times New Roman" w:hAnsi="Times New Roman" w:cs="Times New Roman"/>
          <w:sz w:val="24"/>
          <w:szCs w:val="24"/>
        </w:rPr>
      </w:pPr>
      <w:r>
        <w:rPr>
          <w:rFonts w:ascii="Times New Roman" w:hAnsi="Times New Roman" w:cs="Times New Roman"/>
          <w:sz w:val="24"/>
          <w:szCs w:val="24"/>
        </w:rPr>
        <w:t xml:space="preserve">     Građenje komunalne infrastrukture obuhvaća slijedeće radnje i radove: rješavanje imovinskopravnih odnosa na zemljištu za građenje komunalne infrastrukture, uklanjanje i/ili izmještanje postojećih građevina na zemljištu za građenje komunalne infrastrukture i radove na sanaciji tog zemljišta, pribavljanje projekata i druge dokumentacije potrebne za izdavanje dozvola i drugih akata za građenje i uporabu komunalne infrastrukture u smislu Zakona kojim se uređuje građevina. </w:t>
      </w:r>
    </w:p>
    <w:p w:rsidR="00BE305A" w:rsidRPr="004F116C" w:rsidRDefault="00BE305A" w:rsidP="00342187">
      <w:pPr>
        <w:spacing w:after="0"/>
        <w:jc w:val="both"/>
        <w:rPr>
          <w:rFonts w:ascii="Times New Roman" w:hAnsi="Times New Roman" w:cs="Times New Roman"/>
          <w:sz w:val="24"/>
          <w:szCs w:val="24"/>
        </w:rPr>
      </w:pPr>
    </w:p>
    <w:p w:rsidR="004F116C" w:rsidRPr="00742AA4" w:rsidRDefault="004F116C" w:rsidP="00342187">
      <w:pPr>
        <w:spacing w:after="0"/>
        <w:jc w:val="center"/>
        <w:rPr>
          <w:rFonts w:ascii="Times New Roman" w:hAnsi="Times New Roman" w:cs="Times New Roman"/>
          <w:b/>
          <w:sz w:val="24"/>
          <w:szCs w:val="24"/>
        </w:rPr>
      </w:pPr>
      <w:r w:rsidRPr="00742AA4">
        <w:rPr>
          <w:rFonts w:ascii="Times New Roman" w:hAnsi="Times New Roman" w:cs="Times New Roman"/>
          <w:b/>
          <w:sz w:val="24"/>
          <w:szCs w:val="24"/>
        </w:rPr>
        <w:t>Članak 3.</w:t>
      </w:r>
    </w:p>
    <w:p w:rsidR="004F116C" w:rsidRDefault="004F116C" w:rsidP="0076701A">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 xml:space="preserve">Komunalni doprinos plaća vlasnik zemljišta na kojem se gradi građevina ili se nalazi ozakonjena građevina, odnosno investitor ako je na njega pisanim ugovorom prenesena obveza </w:t>
      </w:r>
      <w:r w:rsidR="00BE305A">
        <w:rPr>
          <w:rFonts w:ascii="Times New Roman" w:hAnsi="Times New Roman" w:cs="Times New Roman"/>
          <w:sz w:val="24"/>
          <w:szCs w:val="24"/>
        </w:rPr>
        <w:t xml:space="preserve">plaćanja komunalnog doprinosa. </w:t>
      </w:r>
    </w:p>
    <w:p w:rsidR="00742AA4" w:rsidRPr="004F116C" w:rsidRDefault="00742AA4" w:rsidP="0076701A">
      <w:pPr>
        <w:spacing w:after="0"/>
        <w:ind w:firstLine="708"/>
        <w:jc w:val="both"/>
        <w:rPr>
          <w:rFonts w:ascii="Times New Roman" w:hAnsi="Times New Roman" w:cs="Times New Roman"/>
          <w:sz w:val="24"/>
          <w:szCs w:val="24"/>
        </w:rPr>
      </w:pPr>
      <w:r>
        <w:rPr>
          <w:rFonts w:ascii="Times New Roman" w:hAnsi="Times New Roman" w:cs="Times New Roman"/>
          <w:sz w:val="24"/>
          <w:szCs w:val="24"/>
        </w:rPr>
        <w:t>U slučaju da je zemljište na kojem se gradi građevina u suvlasništvu, odnosno ako postoji više investitora, suvlasnici odnosno investitori obvezni su u pisanoj formi odrediti tko je od njih obveznik plaćanja komunalnog doprinosa.</w:t>
      </w:r>
    </w:p>
    <w:p w:rsidR="004F116C" w:rsidRPr="004F116C" w:rsidRDefault="004F116C" w:rsidP="0076701A">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Općina Kloštar Ivanić ne plaća komunalni doprinos na svom području.</w:t>
      </w:r>
    </w:p>
    <w:p w:rsidR="004F116C" w:rsidRDefault="004F116C" w:rsidP="00342187">
      <w:pPr>
        <w:spacing w:after="0"/>
        <w:jc w:val="both"/>
        <w:rPr>
          <w:rFonts w:ascii="Times New Roman" w:hAnsi="Times New Roman" w:cs="Times New Roman"/>
          <w:b/>
          <w:sz w:val="24"/>
          <w:szCs w:val="24"/>
        </w:rPr>
      </w:pPr>
    </w:p>
    <w:p w:rsidR="00F5567A" w:rsidRDefault="00F5567A" w:rsidP="00342187">
      <w:pPr>
        <w:spacing w:after="0"/>
        <w:jc w:val="both"/>
        <w:rPr>
          <w:rFonts w:ascii="Times New Roman" w:hAnsi="Times New Roman" w:cs="Times New Roman"/>
          <w:b/>
          <w:sz w:val="24"/>
          <w:szCs w:val="24"/>
        </w:rPr>
      </w:pPr>
    </w:p>
    <w:p w:rsidR="00F5567A" w:rsidRDefault="00F5567A" w:rsidP="00342187">
      <w:pPr>
        <w:spacing w:after="0"/>
        <w:jc w:val="both"/>
        <w:rPr>
          <w:rFonts w:ascii="Times New Roman" w:hAnsi="Times New Roman" w:cs="Times New Roman"/>
          <w:b/>
          <w:sz w:val="24"/>
          <w:szCs w:val="24"/>
        </w:rPr>
      </w:pPr>
    </w:p>
    <w:p w:rsidR="00F5567A" w:rsidRDefault="00F5567A" w:rsidP="00342187">
      <w:pPr>
        <w:spacing w:after="0"/>
        <w:jc w:val="both"/>
        <w:rPr>
          <w:rFonts w:ascii="Times New Roman" w:hAnsi="Times New Roman" w:cs="Times New Roman"/>
          <w:b/>
          <w:sz w:val="24"/>
          <w:szCs w:val="24"/>
        </w:rPr>
      </w:pPr>
    </w:p>
    <w:p w:rsidR="006F5AF5" w:rsidRDefault="006F5AF5" w:rsidP="006F5AF5">
      <w:pPr>
        <w:spacing w:after="0"/>
        <w:jc w:val="center"/>
        <w:rPr>
          <w:rFonts w:ascii="Times New Roman" w:hAnsi="Times New Roman" w:cs="Times New Roman"/>
          <w:b/>
          <w:sz w:val="24"/>
          <w:szCs w:val="24"/>
        </w:rPr>
      </w:pPr>
      <w:r w:rsidRPr="006F5AF5">
        <w:rPr>
          <w:rFonts w:ascii="Times New Roman" w:hAnsi="Times New Roman" w:cs="Times New Roman"/>
          <w:b/>
          <w:sz w:val="24"/>
          <w:szCs w:val="24"/>
        </w:rPr>
        <w:t>Članak 4.</w:t>
      </w:r>
    </w:p>
    <w:p w:rsidR="006F5AF5" w:rsidRPr="006F5AF5" w:rsidRDefault="006F5AF5" w:rsidP="006F5AF5">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6F5AF5">
        <w:rPr>
          <w:rFonts w:ascii="Times New Roman" w:hAnsi="Times New Roman" w:cs="Times New Roman"/>
          <w:sz w:val="24"/>
          <w:szCs w:val="24"/>
        </w:rPr>
        <w:t>Komunalni doprinos za zgrade obračunava se množenjem obujma zgrade koja se gradi ili je izgrađena, izraženog u m</w:t>
      </w:r>
      <w:r w:rsidRPr="003628D2">
        <w:rPr>
          <w:rFonts w:ascii="Times New Roman" w:hAnsi="Times New Roman" w:cs="Times New Roman"/>
          <w:sz w:val="24"/>
          <w:szCs w:val="24"/>
          <w:vertAlign w:val="superscript"/>
        </w:rPr>
        <w:t>3</w:t>
      </w:r>
      <w:r w:rsidRPr="006F5AF5">
        <w:rPr>
          <w:rFonts w:ascii="Times New Roman" w:hAnsi="Times New Roman" w:cs="Times New Roman"/>
          <w:sz w:val="24"/>
          <w:szCs w:val="24"/>
        </w:rPr>
        <w:t xml:space="preserve"> s jediničnom vrijednošću komunalnog doprinosa u zoni u kojoj se zgrada gradi ili je izgrađena.</w:t>
      </w:r>
    </w:p>
    <w:p w:rsidR="006F5AF5" w:rsidRDefault="006F5AF5" w:rsidP="006F5AF5">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Komunalni doprinos za otvorene bazene i druge otvorene građevine te spremnike za naftu i druge tekućine s pokrovom čija visina se mijenja, obračunava se množenjem tlocrtne površine građevine</w:t>
      </w:r>
      <w:r>
        <w:rPr>
          <w:rFonts w:ascii="Times New Roman" w:hAnsi="Times New Roman" w:cs="Times New Roman"/>
          <w:sz w:val="24"/>
          <w:szCs w:val="24"/>
        </w:rPr>
        <w:t xml:space="preserve"> koja se gradi ili je izgrađena </w:t>
      </w:r>
      <w:r w:rsidRPr="004F116C">
        <w:rPr>
          <w:rFonts w:ascii="Times New Roman" w:hAnsi="Times New Roman" w:cs="Times New Roman"/>
          <w:sz w:val="24"/>
          <w:szCs w:val="24"/>
        </w:rPr>
        <w:t xml:space="preserve">izražene u m² s jediničnom vrijednošću komunalnog doprinosa u zoni u kojoj se građevina gradi ili je izgrađena. </w:t>
      </w:r>
    </w:p>
    <w:p w:rsidR="006F5AF5" w:rsidRPr="006943FE" w:rsidRDefault="006F5AF5" w:rsidP="006F5AF5">
      <w:pPr>
        <w:spacing w:after="0"/>
        <w:ind w:firstLine="708"/>
        <w:jc w:val="both"/>
        <w:rPr>
          <w:rFonts w:ascii="Times New Roman" w:hAnsi="Times New Roman" w:cs="Times New Roman"/>
          <w:sz w:val="24"/>
          <w:szCs w:val="24"/>
        </w:rPr>
      </w:pPr>
      <w:r w:rsidRPr="006943FE">
        <w:rPr>
          <w:rFonts w:ascii="Times New Roman" w:hAnsi="Times New Roman" w:cs="Times New Roman"/>
          <w:sz w:val="24"/>
          <w:szCs w:val="24"/>
        </w:rPr>
        <w:t>Kod gradnje staklenika i plastenika za obračun komunalnog doprinosa kao ukupna visina objekta uzima se visina od 1,00 m, osim u slučajevima gradnje jednostavnih građevina temeljem posebnog propisa.</w:t>
      </w:r>
    </w:p>
    <w:p w:rsidR="006F5AF5" w:rsidRPr="006943FE" w:rsidRDefault="006F5AF5" w:rsidP="006F5AF5">
      <w:pPr>
        <w:spacing w:after="0"/>
        <w:ind w:firstLine="708"/>
        <w:jc w:val="both"/>
        <w:rPr>
          <w:rFonts w:ascii="Times New Roman" w:hAnsi="Times New Roman" w:cs="Times New Roman"/>
          <w:sz w:val="24"/>
          <w:szCs w:val="24"/>
        </w:rPr>
      </w:pPr>
      <w:r w:rsidRPr="006943FE">
        <w:rPr>
          <w:rFonts w:ascii="Times New Roman" w:hAnsi="Times New Roman" w:cs="Times New Roman"/>
          <w:sz w:val="24"/>
          <w:szCs w:val="24"/>
        </w:rPr>
        <w:t>Jedinična vrijednost komunalnog doprinosa za obračun građevina iz ovog članka izražena u kunama jednaka je jediničnoj vrijednosti komunalnog doprinosa za obračun obujma po m</w:t>
      </w:r>
      <w:r w:rsidRPr="003628D2">
        <w:rPr>
          <w:rFonts w:ascii="Times New Roman" w:hAnsi="Times New Roman" w:cs="Times New Roman"/>
          <w:sz w:val="24"/>
          <w:szCs w:val="24"/>
          <w:vertAlign w:val="superscript"/>
        </w:rPr>
        <w:t xml:space="preserve">3 </w:t>
      </w:r>
      <w:r w:rsidRPr="006943FE">
        <w:rPr>
          <w:rFonts w:ascii="Times New Roman" w:hAnsi="Times New Roman" w:cs="Times New Roman"/>
          <w:sz w:val="24"/>
          <w:szCs w:val="24"/>
        </w:rPr>
        <w:t>građevine pripadajuće zone.</w:t>
      </w:r>
    </w:p>
    <w:p w:rsidR="006F5AF5" w:rsidRPr="004F116C" w:rsidRDefault="006F5AF5" w:rsidP="006F5AF5">
      <w:pPr>
        <w:spacing w:after="0"/>
        <w:ind w:firstLine="708"/>
        <w:jc w:val="both"/>
        <w:rPr>
          <w:rFonts w:ascii="Times New Roman" w:hAnsi="Times New Roman" w:cs="Times New Roman"/>
          <w:sz w:val="24"/>
          <w:szCs w:val="24"/>
        </w:rPr>
      </w:pPr>
      <w:r>
        <w:rPr>
          <w:rFonts w:ascii="Times New Roman" w:hAnsi="Times New Roman" w:cs="Times New Roman"/>
          <w:sz w:val="24"/>
          <w:szCs w:val="24"/>
        </w:rPr>
        <w:t>Posebnim Pravilnikom Ministar podrobnije propisuje način utvrđivanja obujma i površine građevina u svrhu obračuna komunalnog doprinosa.</w:t>
      </w:r>
    </w:p>
    <w:p w:rsidR="006F5AF5" w:rsidRPr="004F116C" w:rsidRDefault="006F5AF5" w:rsidP="006F5AF5">
      <w:pPr>
        <w:spacing w:after="0"/>
        <w:jc w:val="both"/>
        <w:rPr>
          <w:rFonts w:ascii="Times New Roman" w:hAnsi="Times New Roman" w:cs="Times New Roman"/>
          <w:sz w:val="24"/>
          <w:szCs w:val="24"/>
        </w:rPr>
      </w:pPr>
    </w:p>
    <w:p w:rsidR="00F5567A" w:rsidRDefault="00F5567A" w:rsidP="00342187">
      <w:pPr>
        <w:spacing w:after="0"/>
        <w:jc w:val="both"/>
        <w:rPr>
          <w:rFonts w:ascii="Times New Roman" w:hAnsi="Times New Roman" w:cs="Times New Roman"/>
          <w:b/>
          <w:sz w:val="24"/>
          <w:szCs w:val="24"/>
        </w:rPr>
      </w:pPr>
    </w:p>
    <w:p w:rsidR="00B20153" w:rsidRDefault="00B20153" w:rsidP="00B20153">
      <w:pPr>
        <w:spacing w:after="0"/>
        <w:jc w:val="center"/>
        <w:rPr>
          <w:rFonts w:ascii="Times New Roman" w:hAnsi="Times New Roman" w:cs="Times New Roman"/>
          <w:b/>
          <w:sz w:val="24"/>
          <w:szCs w:val="24"/>
        </w:rPr>
      </w:pPr>
      <w:r w:rsidRPr="00B20153">
        <w:rPr>
          <w:rFonts w:ascii="Times New Roman" w:hAnsi="Times New Roman" w:cs="Times New Roman"/>
          <w:b/>
          <w:sz w:val="24"/>
          <w:szCs w:val="24"/>
        </w:rPr>
        <w:t>Članak 5.</w:t>
      </w:r>
    </w:p>
    <w:p w:rsidR="00F14AF0" w:rsidRPr="004F116C" w:rsidRDefault="00F14AF0" w:rsidP="00F14AF0">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Ako se postojeća zgrada uklanja zbog građenja nove zgrade ili kada se postojeća zgrada dograđuje ili nadograđuje, komunalni se doprinos obračunava na razliku u obujmu zgrade u odn</w:t>
      </w:r>
      <w:r>
        <w:rPr>
          <w:rFonts w:ascii="Times New Roman" w:hAnsi="Times New Roman" w:cs="Times New Roman"/>
          <w:sz w:val="24"/>
          <w:szCs w:val="24"/>
        </w:rPr>
        <w:t>osu na prijašnji obujam zgrade.</w:t>
      </w:r>
    </w:p>
    <w:p w:rsidR="00F14AF0" w:rsidRDefault="00F14AF0" w:rsidP="00F14AF0">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Ako je obujam zgrade koja se gradi manji ili jednak obujmu postojeće zgrade koja se uklanja, ne plaća se komunalni doprinos, a o čemu Jedinstveni upravni odjel donosi rješenje kojim se utvrđuje da ne postoji obveza plaćanja komunalnog doprinosa.</w:t>
      </w:r>
    </w:p>
    <w:p w:rsidR="00F14AF0" w:rsidRPr="004F116C" w:rsidRDefault="00F14AF0" w:rsidP="00F14AF0">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Odredbe ovog članka na odgovarajući se način primjenjuju i na obračun komunalnog doprinosa za građevine koje nisu zgrade te na obračun komunalnog doprinosa za ozakonjenje građevine.</w:t>
      </w:r>
    </w:p>
    <w:p w:rsidR="00F5567A" w:rsidRDefault="00F5567A" w:rsidP="00F14AF0">
      <w:pPr>
        <w:spacing w:after="0"/>
        <w:rPr>
          <w:rFonts w:ascii="Times New Roman" w:hAnsi="Times New Roman" w:cs="Times New Roman"/>
          <w:b/>
          <w:sz w:val="24"/>
          <w:szCs w:val="24"/>
        </w:rPr>
      </w:pPr>
    </w:p>
    <w:p w:rsidR="004F116C" w:rsidRPr="00F14AF0" w:rsidRDefault="004F116C" w:rsidP="00F14AF0">
      <w:pPr>
        <w:pStyle w:val="Odlomakpopisa"/>
        <w:numPr>
          <w:ilvl w:val="0"/>
          <w:numId w:val="1"/>
        </w:numPr>
        <w:spacing w:after="0"/>
        <w:jc w:val="both"/>
        <w:rPr>
          <w:rFonts w:ascii="Times New Roman" w:hAnsi="Times New Roman" w:cs="Times New Roman"/>
          <w:b/>
          <w:sz w:val="24"/>
          <w:szCs w:val="24"/>
        </w:rPr>
      </w:pPr>
      <w:r w:rsidRPr="00F14AF0">
        <w:rPr>
          <w:rFonts w:ascii="Times New Roman" w:hAnsi="Times New Roman" w:cs="Times New Roman"/>
          <w:b/>
          <w:sz w:val="24"/>
          <w:szCs w:val="24"/>
        </w:rPr>
        <w:t>ZONE ZA PLAĆANJE KOMUNALNOG DOPRINOSA</w:t>
      </w:r>
    </w:p>
    <w:p w:rsidR="00F14AF0" w:rsidRDefault="00F14AF0" w:rsidP="00F14AF0">
      <w:pPr>
        <w:pStyle w:val="Odlomakpopisa"/>
        <w:spacing w:after="0"/>
        <w:ind w:left="1080"/>
        <w:jc w:val="both"/>
        <w:rPr>
          <w:rFonts w:ascii="Times New Roman" w:hAnsi="Times New Roman" w:cs="Times New Roman"/>
          <w:b/>
          <w:sz w:val="24"/>
          <w:szCs w:val="24"/>
        </w:rPr>
      </w:pPr>
    </w:p>
    <w:p w:rsidR="00F14AF0" w:rsidRPr="00F14AF0" w:rsidRDefault="00F14AF0" w:rsidP="00F14AF0">
      <w:pPr>
        <w:pStyle w:val="Odlomakpopisa"/>
        <w:spacing w:after="0"/>
        <w:ind w:left="1080"/>
        <w:jc w:val="both"/>
        <w:rPr>
          <w:rFonts w:ascii="Times New Roman" w:hAnsi="Times New Roman" w:cs="Times New Roman"/>
          <w:b/>
          <w:sz w:val="24"/>
          <w:szCs w:val="24"/>
        </w:rPr>
      </w:pPr>
    </w:p>
    <w:p w:rsidR="00F14AF0" w:rsidRDefault="004F116C" w:rsidP="00342187">
      <w:pPr>
        <w:spacing w:after="0"/>
        <w:jc w:val="center"/>
        <w:rPr>
          <w:rFonts w:ascii="Times New Roman" w:hAnsi="Times New Roman" w:cs="Times New Roman"/>
          <w:b/>
          <w:sz w:val="24"/>
          <w:szCs w:val="24"/>
        </w:rPr>
      </w:pPr>
      <w:r w:rsidRPr="00F14AF0">
        <w:rPr>
          <w:rFonts w:ascii="Times New Roman" w:hAnsi="Times New Roman" w:cs="Times New Roman"/>
          <w:b/>
          <w:sz w:val="24"/>
          <w:szCs w:val="24"/>
        </w:rPr>
        <w:t xml:space="preserve">Članak </w:t>
      </w:r>
      <w:r w:rsidR="00F14AF0" w:rsidRPr="00F14AF0">
        <w:rPr>
          <w:rFonts w:ascii="Times New Roman" w:hAnsi="Times New Roman" w:cs="Times New Roman"/>
          <w:b/>
          <w:sz w:val="24"/>
          <w:szCs w:val="24"/>
        </w:rPr>
        <w:t>6</w:t>
      </w:r>
      <w:r w:rsidRPr="00F14AF0">
        <w:rPr>
          <w:rFonts w:ascii="Times New Roman" w:hAnsi="Times New Roman" w:cs="Times New Roman"/>
          <w:b/>
          <w:sz w:val="24"/>
          <w:szCs w:val="24"/>
        </w:rPr>
        <w:t>.</w:t>
      </w:r>
    </w:p>
    <w:p w:rsidR="00F14AF0" w:rsidRPr="00F14AF0" w:rsidRDefault="00F14AF0" w:rsidP="00F14AF0">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F14AF0">
        <w:rPr>
          <w:rFonts w:ascii="Times New Roman" w:hAnsi="Times New Roman" w:cs="Times New Roman"/>
          <w:sz w:val="24"/>
          <w:szCs w:val="24"/>
        </w:rPr>
        <w:t>Zone se određuju s obzirom na uređenost i opremljenost zone komunalnom infrastrukturom i položaj područja zone u Općini Kloštar Ivanić.</w:t>
      </w:r>
    </w:p>
    <w:p w:rsidR="00F5567A" w:rsidRPr="00F14AF0" w:rsidRDefault="00F5567A" w:rsidP="00F5567A">
      <w:pPr>
        <w:spacing w:after="0"/>
        <w:jc w:val="both"/>
        <w:rPr>
          <w:rFonts w:ascii="Times New Roman" w:hAnsi="Times New Roman" w:cs="Times New Roman"/>
          <w:sz w:val="24"/>
          <w:szCs w:val="24"/>
        </w:rPr>
      </w:pPr>
    </w:p>
    <w:p w:rsidR="00F14AF0" w:rsidRDefault="00F5567A" w:rsidP="00A368B8">
      <w:pPr>
        <w:spacing w:after="0"/>
        <w:jc w:val="both"/>
        <w:rPr>
          <w:rFonts w:ascii="Times New Roman" w:hAnsi="Times New Roman" w:cs="Times New Roman"/>
          <w:sz w:val="24"/>
          <w:szCs w:val="24"/>
        </w:rPr>
      </w:pPr>
      <w:r w:rsidRPr="004F116C">
        <w:rPr>
          <w:rFonts w:ascii="Times New Roman" w:hAnsi="Times New Roman" w:cs="Times New Roman"/>
          <w:sz w:val="24"/>
          <w:szCs w:val="24"/>
        </w:rPr>
        <w:tab/>
      </w:r>
      <w:r w:rsidRPr="004F116C">
        <w:rPr>
          <w:rFonts w:ascii="Times New Roman" w:hAnsi="Times New Roman" w:cs="Times New Roman"/>
          <w:sz w:val="24"/>
          <w:szCs w:val="24"/>
        </w:rPr>
        <w:tab/>
      </w:r>
      <w:r w:rsidRPr="004F116C">
        <w:rPr>
          <w:rFonts w:ascii="Times New Roman" w:hAnsi="Times New Roman" w:cs="Times New Roman"/>
          <w:sz w:val="24"/>
          <w:szCs w:val="24"/>
        </w:rPr>
        <w:tab/>
      </w:r>
      <w:r w:rsidRPr="004F116C">
        <w:rPr>
          <w:rFonts w:ascii="Times New Roman" w:hAnsi="Times New Roman" w:cs="Times New Roman"/>
          <w:sz w:val="24"/>
          <w:szCs w:val="24"/>
        </w:rPr>
        <w:tab/>
      </w:r>
      <w:r w:rsidR="00F14AF0">
        <w:rPr>
          <w:rFonts w:ascii="Times New Roman" w:hAnsi="Times New Roman" w:cs="Times New Roman"/>
          <w:sz w:val="24"/>
          <w:szCs w:val="24"/>
        </w:rPr>
        <w:tab/>
      </w:r>
      <w:r w:rsidR="00F14AF0" w:rsidRPr="00F14AF0">
        <w:rPr>
          <w:rFonts w:ascii="Times New Roman" w:hAnsi="Times New Roman" w:cs="Times New Roman"/>
          <w:b/>
          <w:sz w:val="24"/>
          <w:szCs w:val="24"/>
        </w:rPr>
        <w:t xml:space="preserve">         </w:t>
      </w:r>
      <w:r w:rsidRPr="00F14AF0">
        <w:rPr>
          <w:rFonts w:ascii="Times New Roman" w:hAnsi="Times New Roman" w:cs="Times New Roman"/>
          <w:b/>
          <w:sz w:val="24"/>
          <w:szCs w:val="24"/>
        </w:rPr>
        <w:t xml:space="preserve">Članak </w:t>
      </w:r>
      <w:r w:rsidR="00F14AF0" w:rsidRPr="00F14AF0">
        <w:rPr>
          <w:rFonts w:ascii="Times New Roman" w:hAnsi="Times New Roman" w:cs="Times New Roman"/>
          <w:b/>
          <w:sz w:val="24"/>
          <w:szCs w:val="24"/>
        </w:rPr>
        <w:t>7</w:t>
      </w:r>
      <w:r w:rsidRPr="00F14AF0">
        <w:rPr>
          <w:rFonts w:ascii="Times New Roman" w:hAnsi="Times New Roman" w:cs="Times New Roman"/>
          <w:b/>
          <w:sz w:val="24"/>
          <w:szCs w:val="24"/>
        </w:rPr>
        <w:t xml:space="preserve">. </w:t>
      </w:r>
    </w:p>
    <w:p w:rsidR="00F5567A" w:rsidRDefault="00F5567A" w:rsidP="0076701A">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U Općin</w:t>
      </w:r>
      <w:r>
        <w:rPr>
          <w:rFonts w:ascii="Times New Roman" w:hAnsi="Times New Roman" w:cs="Times New Roman"/>
          <w:sz w:val="24"/>
          <w:szCs w:val="24"/>
        </w:rPr>
        <w:t>i Kloštar Ivanić utvrđuju se u 4 (četiri</w:t>
      </w:r>
      <w:r w:rsidRPr="004F116C">
        <w:rPr>
          <w:rFonts w:ascii="Times New Roman" w:hAnsi="Times New Roman" w:cs="Times New Roman"/>
          <w:sz w:val="24"/>
          <w:szCs w:val="24"/>
        </w:rPr>
        <w:t>)  zone za plaćanje komunalnog doprinosa</w:t>
      </w:r>
      <w:r>
        <w:rPr>
          <w:rFonts w:ascii="Times New Roman" w:hAnsi="Times New Roman" w:cs="Times New Roman"/>
          <w:sz w:val="24"/>
          <w:szCs w:val="24"/>
        </w:rPr>
        <w:t>, kako slijedi:</w:t>
      </w:r>
    </w:p>
    <w:p w:rsidR="00F5567A" w:rsidRPr="004F116C" w:rsidRDefault="00F5567A" w:rsidP="00F5567A">
      <w:pPr>
        <w:spacing w:after="0"/>
        <w:jc w:val="both"/>
        <w:rPr>
          <w:rFonts w:ascii="Times New Roman" w:hAnsi="Times New Roman" w:cs="Times New Roman"/>
          <w:sz w:val="24"/>
          <w:szCs w:val="24"/>
        </w:rPr>
      </w:pPr>
    </w:p>
    <w:p w:rsidR="000779FF" w:rsidRDefault="000779FF" w:rsidP="000779FF">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1.</w:t>
      </w:r>
      <w:r>
        <w:rPr>
          <w:rFonts w:ascii="Times New Roman" w:eastAsia="SimSun" w:hAnsi="Times New Roman" w:cs="Times New Roman"/>
          <w:b/>
          <w:kern w:val="2"/>
          <w:sz w:val="24"/>
          <w:szCs w:val="24"/>
          <w:lang w:eastAsia="zh-CN" w:bidi="hi-IN"/>
        </w:rPr>
        <w:tab/>
        <w:t>ZONA</w:t>
      </w:r>
    </w:p>
    <w:tbl>
      <w:tblPr>
        <w:tblStyle w:val="Reetkatablice"/>
        <w:tblW w:w="0" w:type="auto"/>
        <w:tblLook w:val="04A0" w:firstRow="1" w:lastRow="0" w:firstColumn="1" w:lastColumn="0" w:noHBand="0" w:noVBand="1"/>
      </w:tblPr>
      <w:tblGrid>
        <w:gridCol w:w="1980"/>
        <w:gridCol w:w="7082"/>
      </w:tblGrid>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bookmarkStart w:id="1" w:name="_Hlk531004760"/>
            <w:r>
              <w:rPr>
                <w:rFonts w:ascii="Times New Roman" w:eastAsia="SimSun" w:hAnsi="Times New Roman" w:cs="Times New Roman"/>
                <w:i/>
                <w:kern w:val="2"/>
                <w:sz w:val="24"/>
                <w:szCs w:val="24"/>
                <w:lang w:eastAsia="zh-CN" w:bidi="hi-IN"/>
              </w:rPr>
              <w:t>Naselje:</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bookmarkEnd w:id="1"/>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Trg sv. Ivana, Zagrebačka, Sv. Marije, Školska, Kralja Tomislava- do k.br. 117, Vinogradska-do Predavečke, Stjepana Radića, A.Šenoe, Antuna Matije Reljkovića, Ivana Šveara, Naftaplinska, Milke Trnine, Luke Baretine, Križevačka, Ribnjak, Duga ulica do k.br.26, Cvjetna, Vukovarska (glavna ulica), Čemernička, Vidikovac, Stjepana Babonića </w:t>
            </w:r>
          </w:p>
        </w:tc>
      </w:tr>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 Lipovec Lonjski</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glavna ulica do kbr.120 i 79</w:t>
            </w:r>
          </w:p>
        </w:tc>
      </w:tr>
    </w:tbl>
    <w:p w:rsidR="000779FF" w:rsidRDefault="000779FF" w:rsidP="000779FF">
      <w:pPr>
        <w:spacing w:after="0" w:line="276" w:lineRule="auto"/>
        <w:jc w:val="both"/>
        <w:rPr>
          <w:rFonts w:ascii="Times New Roman" w:eastAsia="SimSun" w:hAnsi="Times New Roman" w:cs="Times New Roman"/>
          <w:kern w:val="2"/>
          <w:sz w:val="24"/>
          <w:szCs w:val="24"/>
          <w:lang w:eastAsia="zh-CN" w:bidi="hi-IN"/>
        </w:rPr>
      </w:pPr>
    </w:p>
    <w:p w:rsidR="000779FF" w:rsidRDefault="000779FF" w:rsidP="000779FF">
      <w:pPr>
        <w:spacing w:after="0" w:line="276" w:lineRule="auto"/>
        <w:jc w:val="both"/>
        <w:rPr>
          <w:rFonts w:ascii="Times New Roman" w:eastAsia="SimSun" w:hAnsi="Times New Roman" w:cs="Times New Roman"/>
          <w:kern w:val="2"/>
          <w:sz w:val="24"/>
          <w:szCs w:val="24"/>
          <w:lang w:eastAsia="zh-CN" w:bidi="hi-IN"/>
        </w:rPr>
      </w:pPr>
    </w:p>
    <w:p w:rsidR="000779FF" w:rsidRDefault="000779FF" w:rsidP="000779FF">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2.</w:t>
      </w:r>
      <w:r>
        <w:rPr>
          <w:rFonts w:ascii="Times New Roman" w:eastAsia="SimSun" w:hAnsi="Times New Roman" w:cs="Times New Roman"/>
          <w:b/>
          <w:kern w:val="2"/>
          <w:sz w:val="24"/>
          <w:szCs w:val="24"/>
          <w:lang w:eastAsia="zh-CN" w:bidi="hi-IN"/>
        </w:rPr>
        <w:tab/>
        <w:t xml:space="preserve"> ZONA</w:t>
      </w:r>
    </w:p>
    <w:tbl>
      <w:tblPr>
        <w:tblStyle w:val="Reetkatablice"/>
        <w:tblW w:w="0" w:type="auto"/>
        <w:tblLook w:val="04A0" w:firstRow="1" w:lastRow="0" w:firstColumn="1" w:lastColumn="0" w:noHBand="0" w:noVBand="1"/>
      </w:tblPr>
      <w:tblGrid>
        <w:gridCol w:w="1980"/>
        <w:gridCol w:w="7082"/>
      </w:tblGrid>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Naselje:</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7082" w:type="dxa"/>
            <w:tcBorders>
              <w:top w:val="single" w:sz="4" w:space="0" w:color="auto"/>
              <w:left w:val="single" w:sz="4" w:space="0" w:color="auto"/>
              <w:bottom w:val="single" w:sz="4" w:space="0" w:color="auto"/>
              <w:right w:val="single" w:sz="4" w:space="0" w:color="auto"/>
            </w:tcBorders>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Kralja Tomislava-od k.br. 117, Vinogradska od Predavečke do k.br. 117, Poljska, Sv.duh-do k.br. 26, Vinarska do pučkog doma, Mirni dol, Put u raj, Duga ulica od kbr.26, Veseli kutić, Ščapovečka, Josipa Kozarca, Slavka Kolara, Crveni kip, Mlaka, Josipa Badalića, II. Vinogradski odvojak, II.A Vinogradski odvojak, X. Vinogradski odvojak</w:t>
            </w:r>
          </w:p>
          <w:p w:rsidR="000779FF" w:rsidRDefault="000779FF">
            <w:pPr>
              <w:spacing w:line="276" w:lineRule="auto"/>
              <w:jc w:val="both"/>
              <w:rPr>
                <w:rFonts w:ascii="Times New Roman" w:eastAsia="SimSun" w:hAnsi="Times New Roman" w:cs="Times New Roman"/>
                <w:kern w:val="2"/>
                <w:sz w:val="24"/>
                <w:szCs w:val="24"/>
                <w:lang w:eastAsia="zh-CN" w:bidi="hi-IN"/>
              </w:rPr>
            </w:pPr>
          </w:p>
        </w:tc>
      </w:tr>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Lipovec Lonjski</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glavna ulica iza kbr. 120 </w:t>
            </w:r>
            <w:r>
              <w:rPr>
                <w:rFonts w:ascii="Times New Roman" w:eastAsia="SimSun" w:hAnsi="Times New Roman" w:cs="Times New Roman"/>
                <w:color w:val="000000" w:themeColor="text1"/>
                <w:kern w:val="2"/>
                <w:sz w:val="24"/>
                <w:szCs w:val="24"/>
                <w:lang w:eastAsia="zh-CN" w:bidi="hi-IN"/>
              </w:rPr>
              <w:t>i 79</w:t>
            </w:r>
            <w:r>
              <w:rPr>
                <w:rFonts w:ascii="Times New Roman" w:eastAsia="SimSun" w:hAnsi="Times New Roman" w:cs="Times New Roman"/>
                <w:color w:val="FF0000"/>
                <w:kern w:val="2"/>
                <w:sz w:val="24"/>
                <w:szCs w:val="24"/>
                <w:lang w:eastAsia="zh-CN" w:bidi="hi-IN"/>
              </w:rPr>
              <w:t xml:space="preserve"> </w:t>
            </w:r>
            <w:r>
              <w:rPr>
                <w:rFonts w:ascii="Times New Roman" w:eastAsia="SimSun" w:hAnsi="Times New Roman" w:cs="Times New Roman"/>
                <w:kern w:val="2"/>
                <w:sz w:val="24"/>
                <w:szCs w:val="24"/>
                <w:lang w:eastAsia="zh-CN" w:bidi="hi-IN"/>
              </w:rPr>
              <w:t>i svi odvojci</w:t>
            </w:r>
          </w:p>
        </w:tc>
      </w:tr>
      <w:tr w:rsidR="000779FF" w:rsidTr="000779FF">
        <w:tc>
          <w:tcPr>
            <w:tcW w:w="1980"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Predavec</w:t>
            </w:r>
          </w:p>
        </w:tc>
        <w:tc>
          <w:tcPr>
            <w:tcW w:w="7082"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Dubravačka</w:t>
            </w:r>
          </w:p>
        </w:tc>
      </w:tr>
    </w:tbl>
    <w:p w:rsidR="000779FF" w:rsidRDefault="000779FF" w:rsidP="000779FF">
      <w:pPr>
        <w:spacing w:after="0" w:line="276" w:lineRule="auto"/>
        <w:jc w:val="both"/>
        <w:rPr>
          <w:rFonts w:ascii="Times New Roman" w:eastAsia="SimSun" w:hAnsi="Times New Roman" w:cs="Times New Roman"/>
          <w:kern w:val="2"/>
          <w:sz w:val="24"/>
          <w:szCs w:val="24"/>
          <w:lang w:eastAsia="zh-CN" w:bidi="hi-IN"/>
        </w:rPr>
      </w:pPr>
    </w:p>
    <w:p w:rsidR="000779FF" w:rsidRDefault="000779FF" w:rsidP="000779FF">
      <w:pPr>
        <w:spacing w:after="0" w:line="276" w:lineRule="auto"/>
        <w:jc w:val="both"/>
        <w:rPr>
          <w:rFonts w:ascii="Times New Roman" w:eastAsia="SimSun" w:hAnsi="Times New Roman" w:cs="Times New Roman"/>
          <w:kern w:val="2"/>
          <w:sz w:val="24"/>
          <w:szCs w:val="24"/>
          <w:lang w:eastAsia="zh-CN" w:bidi="hi-IN"/>
        </w:rPr>
      </w:pPr>
    </w:p>
    <w:p w:rsidR="000779FF" w:rsidRDefault="000779FF" w:rsidP="000779FF">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3.</w:t>
      </w:r>
      <w:r>
        <w:rPr>
          <w:rFonts w:ascii="Times New Roman" w:eastAsia="SimSun" w:hAnsi="Times New Roman" w:cs="Times New Roman"/>
          <w:b/>
          <w:kern w:val="2"/>
          <w:sz w:val="24"/>
          <w:szCs w:val="24"/>
          <w:lang w:eastAsia="zh-CN" w:bidi="hi-IN"/>
        </w:rPr>
        <w:tab/>
        <w:t xml:space="preserve"> ZONA</w:t>
      </w:r>
    </w:p>
    <w:tbl>
      <w:tblPr>
        <w:tblStyle w:val="Reetkatablice"/>
        <w:tblW w:w="0" w:type="auto"/>
        <w:tblLook w:val="04A0" w:firstRow="1" w:lastRow="0" w:firstColumn="1" w:lastColumn="0" w:noHBand="0" w:noVBand="1"/>
      </w:tblPr>
      <w:tblGrid>
        <w:gridCol w:w="2093"/>
        <w:gridCol w:w="6969"/>
      </w:tblGrid>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Naselje:</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i/>
                <w:kern w:val="2"/>
                <w:sz w:val="24"/>
                <w:szCs w:val="24"/>
                <w:lang w:eastAsia="zh-CN" w:bidi="hi-IN"/>
              </w:rPr>
            </w:pPr>
            <w:r>
              <w:rPr>
                <w:rFonts w:ascii="Times New Roman" w:eastAsia="SimSun" w:hAnsi="Times New Roman" w:cs="Times New Roman"/>
                <w:i/>
                <w:kern w:val="2"/>
                <w:sz w:val="24"/>
                <w:szCs w:val="24"/>
                <w:lang w:eastAsia="zh-CN" w:bidi="hi-IN"/>
              </w:rPr>
              <w:t>Ulice:</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Kloštar Ivanić</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Vinarska od pučkog doma, Vukovarska odvojci, Odvojak Kralja Tomislava, Vinogradska od k.br. 117, Predavečka, IV. Vinogradski odvojak, V. Vinogradski odvojak, VIII. Vinogradski odvojak,  Sveti duh od k.br. 26, Veseli kutić desna strana, Šarampovska, Caginečka</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Predavec</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Matije Gupca, Vinogradska, ostale ulice i odvojci  </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Sobočani</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Graničarska, Vinogradska, Vatrogasna, Naftaplinska, Veseli kutić lijeva strana</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Bešlinec</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Duga ulica, Omladinska, Trojička, Vinogradska</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Čemernica Lonjska</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sve ulice (osim odvojka od k.č.br. 168 do k.č.br. 177)</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Križci</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od k.br. 21 do k.br.93 (glavna cesta od Bešlinca prema Čemernici)</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Obreška Gornja</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Sv. Juraja, Zviranečka</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Obreška Donja </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glavna ulica do k.br. 62 </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Stara Marča</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Moslavačka</w:t>
            </w:r>
          </w:p>
        </w:tc>
      </w:tr>
      <w:tr w:rsidR="000779FF" w:rsidTr="000779FF">
        <w:tc>
          <w:tcPr>
            <w:tcW w:w="2093"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Ščapovec</w:t>
            </w:r>
          </w:p>
        </w:tc>
        <w:tc>
          <w:tcPr>
            <w:tcW w:w="6969" w:type="dxa"/>
            <w:tcBorders>
              <w:top w:val="single" w:sz="4" w:space="0" w:color="auto"/>
              <w:left w:val="single" w:sz="4" w:space="0" w:color="auto"/>
              <w:bottom w:val="single" w:sz="4" w:space="0" w:color="auto"/>
              <w:right w:val="single" w:sz="4" w:space="0" w:color="auto"/>
            </w:tcBorders>
            <w:hideMark/>
          </w:tcPr>
          <w:p w:rsidR="000779FF" w:rsidRDefault="000779FF">
            <w:pPr>
              <w:spacing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sve ulice </w:t>
            </w:r>
          </w:p>
        </w:tc>
      </w:tr>
    </w:tbl>
    <w:p w:rsidR="000779FF" w:rsidRDefault="000779FF" w:rsidP="000779FF">
      <w:pPr>
        <w:spacing w:after="0" w:line="276" w:lineRule="auto"/>
        <w:jc w:val="both"/>
        <w:rPr>
          <w:rFonts w:ascii="Times New Roman" w:eastAsia="SimSun" w:hAnsi="Times New Roman" w:cs="Times New Roman"/>
          <w:b/>
          <w:kern w:val="2"/>
          <w:sz w:val="24"/>
          <w:szCs w:val="24"/>
          <w:lang w:eastAsia="zh-CN" w:bidi="hi-IN"/>
        </w:rPr>
      </w:pPr>
    </w:p>
    <w:p w:rsidR="000779FF" w:rsidRDefault="000779FF" w:rsidP="000779FF">
      <w:pPr>
        <w:spacing w:after="0" w:line="276" w:lineRule="auto"/>
        <w:jc w:val="both"/>
        <w:rPr>
          <w:rFonts w:ascii="Times New Roman" w:eastAsia="SimSun" w:hAnsi="Times New Roman" w:cs="Times New Roman"/>
          <w:b/>
          <w:kern w:val="2"/>
          <w:sz w:val="24"/>
          <w:szCs w:val="24"/>
          <w:lang w:eastAsia="zh-CN" w:bidi="hi-IN"/>
        </w:rPr>
      </w:pPr>
      <w:r>
        <w:rPr>
          <w:rFonts w:ascii="Times New Roman" w:eastAsia="SimSun" w:hAnsi="Times New Roman" w:cs="Times New Roman"/>
          <w:b/>
          <w:kern w:val="2"/>
          <w:sz w:val="24"/>
          <w:szCs w:val="24"/>
          <w:lang w:eastAsia="zh-CN" w:bidi="hi-IN"/>
        </w:rPr>
        <w:t>4.</w:t>
      </w:r>
      <w:r>
        <w:rPr>
          <w:rFonts w:ascii="Times New Roman" w:eastAsia="SimSun" w:hAnsi="Times New Roman" w:cs="Times New Roman"/>
          <w:b/>
          <w:kern w:val="2"/>
          <w:sz w:val="24"/>
          <w:szCs w:val="24"/>
          <w:lang w:eastAsia="zh-CN" w:bidi="hi-IN"/>
        </w:rPr>
        <w:tab/>
        <w:t xml:space="preserve"> ZONA</w:t>
      </w:r>
    </w:p>
    <w:p w:rsidR="000779FF" w:rsidRDefault="000779FF" w:rsidP="000779FF">
      <w:pPr>
        <w:spacing w:after="0" w:line="276"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-ostala naselja i ulice koje nisu obuhvaćene zonama 1., 2. i 3.</w:t>
      </w:r>
    </w:p>
    <w:p w:rsidR="006F2B6E" w:rsidRDefault="006F2B6E"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3206AF" w:rsidRDefault="003206AF" w:rsidP="006F2B6E">
      <w:pPr>
        <w:spacing w:after="0"/>
        <w:rPr>
          <w:rFonts w:ascii="Times New Roman" w:hAnsi="Times New Roman" w:cs="Times New Roman"/>
          <w:sz w:val="16"/>
          <w:szCs w:val="16"/>
        </w:rPr>
      </w:pPr>
    </w:p>
    <w:p w:rsidR="000779FF" w:rsidRDefault="000779FF" w:rsidP="006F2B6E">
      <w:pPr>
        <w:spacing w:after="0"/>
        <w:rPr>
          <w:rFonts w:ascii="Times New Roman" w:hAnsi="Times New Roman" w:cs="Times New Roman"/>
          <w:sz w:val="16"/>
          <w:szCs w:val="16"/>
        </w:rPr>
      </w:pPr>
    </w:p>
    <w:p w:rsidR="00F5567A" w:rsidRPr="006F2B6E" w:rsidRDefault="00F5567A" w:rsidP="006F2B6E">
      <w:pPr>
        <w:pStyle w:val="Odlomakpopisa"/>
        <w:numPr>
          <w:ilvl w:val="0"/>
          <w:numId w:val="5"/>
        </w:numPr>
        <w:spacing w:after="0"/>
        <w:rPr>
          <w:rFonts w:ascii="Times New Roman" w:hAnsi="Times New Roman" w:cs="Times New Roman"/>
          <w:b/>
          <w:sz w:val="24"/>
          <w:szCs w:val="24"/>
        </w:rPr>
      </w:pPr>
      <w:r w:rsidRPr="006F2B6E">
        <w:rPr>
          <w:rFonts w:ascii="Times New Roman" w:hAnsi="Times New Roman" w:cs="Times New Roman"/>
          <w:b/>
          <w:sz w:val="24"/>
          <w:szCs w:val="24"/>
        </w:rPr>
        <w:t>JEDINIČNA VRIJEDNOST KOMUNALNOG DOPRINOSA</w:t>
      </w:r>
    </w:p>
    <w:p w:rsidR="00F5567A" w:rsidRPr="00BE305A" w:rsidRDefault="00F5567A" w:rsidP="00F5567A">
      <w:pPr>
        <w:pStyle w:val="Odlomakpopisa"/>
        <w:spacing w:after="0"/>
        <w:ind w:left="1080"/>
        <w:rPr>
          <w:rFonts w:ascii="Times New Roman" w:hAnsi="Times New Roman" w:cs="Times New Roman"/>
          <w:b/>
          <w:sz w:val="24"/>
          <w:szCs w:val="24"/>
        </w:rPr>
      </w:pPr>
    </w:p>
    <w:p w:rsidR="00F5567A" w:rsidRPr="000779FF" w:rsidRDefault="006F2B6E" w:rsidP="00F5567A">
      <w:pPr>
        <w:spacing w:after="0"/>
        <w:jc w:val="center"/>
        <w:rPr>
          <w:rFonts w:ascii="Times New Roman" w:hAnsi="Times New Roman" w:cs="Times New Roman"/>
          <w:b/>
          <w:sz w:val="24"/>
          <w:szCs w:val="24"/>
        </w:rPr>
      </w:pPr>
      <w:r w:rsidRPr="000779FF">
        <w:rPr>
          <w:rFonts w:ascii="Times New Roman" w:hAnsi="Times New Roman" w:cs="Times New Roman"/>
          <w:b/>
          <w:sz w:val="24"/>
          <w:szCs w:val="24"/>
        </w:rPr>
        <w:t xml:space="preserve">Članak </w:t>
      </w:r>
      <w:r w:rsidR="000779FF" w:rsidRPr="000779FF">
        <w:rPr>
          <w:rFonts w:ascii="Times New Roman" w:hAnsi="Times New Roman" w:cs="Times New Roman"/>
          <w:b/>
          <w:sz w:val="24"/>
          <w:szCs w:val="24"/>
        </w:rPr>
        <w:t>8</w:t>
      </w:r>
      <w:r w:rsidR="00F5567A" w:rsidRPr="000779FF">
        <w:rPr>
          <w:rFonts w:ascii="Times New Roman" w:hAnsi="Times New Roman" w:cs="Times New Roman"/>
          <w:b/>
          <w:sz w:val="24"/>
          <w:szCs w:val="24"/>
        </w:rPr>
        <w:t>.</w:t>
      </w:r>
    </w:p>
    <w:p w:rsidR="00F5567A" w:rsidRPr="004F116C" w:rsidRDefault="00F5567A" w:rsidP="00747D55">
      <w:pPr>
        <w:spacing w:after="0"/>
        <w:rPr>
          <w:rFonts w:ascii="Times New Roman" w:hAnsi="Times New Roman" w:cs="Times New Roman"/>
          <w:sz w:val="24"/>
          <w:szCs w:val="24"/>
        </w:rPr>
      </w:pPr>
      <w:r w:rsidRPr="004F116C">
        <w:rPr>
          <w:rFonts w:ascii="Times New Roman" w:hAnsi="Times New Roman" w:cs="Times New Roman"/>
          <w:sz w:val="24"/>
          <w:szCs w:val="24"/>
        </w:rPr>
        <w:t>Utvrđuje se jedinična vrijednost komunalnog doprinosa</w:t>
      </w:r>
      <w:r w:rsidR="00E62C5D">
        <w:rPr>
          <w:rFonts w:ascii="Times New Roman" w:hAnsi="Times New Roman" w:cs="Times New Roman"/>
          <w:sz w:val="24"/>
          <w:szCs w:val="24"/>
        </w:rPr>
        <w:t xml:space="preserve">: </w:t>
      </w:r>
      <w:r w:rsidRPr="004F116C">
        <w:rPr>
          <w:rFonts w:ascii="Times New Roman" w:hAnsi="Times New Roman" w:cs="Times New Roman"/>
          <w:sz w:val="24"/>
          <w:szCs w:val="24"/>
        </w:rPr>
        <w:tab/>
      </w:r>
    </w:p>
    <w:tbl>
      <w:tblPr>
        <w:tblW w:w="0" w:type="auto"/>
        <w:tblInd w:w="-601" w:type="dxa"/>
        <w:tblLayout w:type="fixed"/>
        <w:tblCellMar>
          <w:top w:w="28" w:type="dxa"/>
          <w:bottom w:w="28" w:type="dxa"/>
        </w:tblCellMar>
        <w:tblLook w:val="0000" w:firstRow="0" w:lastRow="0" w:firstColumn="0" w:lastColumn="0" w:noHBand="0" w:noVBand="0"/>
      </w:tblPr>
      <w:tblGrid>
        <w:gridCol w:w="2014"/>
        <w:gridCol w:w="1465"/>
        <w:gridCol w:w="1884"/>
        <w:gridCol w:w="1445"/>
        <w:gridCol w:w="1476"/>
        <w:gridCol w:w="1451"/>
      </w:tblGrid>
      <w:tr w:rsidR="00F5567A" w:rsidTr="00FB44E7">
        <w:tc>
          <w:tcPr>
            <w:tcW w:w="2014" w:type="dxa"/>
            <w:tcBorders>
              <w:top w:val="single" w:sz="4" w:space="0" w:color="000000"/>
              <w:left w:val="single" w:sz="4" w:space="0" w:color="000000"/>
              <w:bottom w:val="single" w:sz="4" w:space="0" w:color="000000"/>
              <w:right w:val="single" w:sz="4" w:space="0" w:color="auto"/>
              <w:tl2br w:val="single" w:sz="4" w:space="0" w:color="auto"/>
            </w:tcBorders>
            <w:shd w:val="clear" w:color="auto" w:fill="auto"/>
            <w:vAlign w:val="center"/>
          </w:tcPr>
          <w:p w:rsidR="00747D55" w:rsidRDefault="00747D55" w:rsidP="00E62C5D">
            <w:pPr>
              <w:pStyle w:val="TableContents"/>
              <w:spacing w:line="288" w:lineRule="auto"/>
              <w:rPr>
                <w:rFonts w:ascii="Arial" w:hAnsi="Arial"/>
                <w:b/>
                <w:color w:val="000000"/>
              </w:rPr>
            </w:pPr>
            <w:r>
              <w:rPr>
                <w:rFonts w:ascii="Arial" w:hAnsi="Arial"/>
                <w:b/>
                <w:color w:val="000000"/>
              </w:rPr>
              <w:t xml:space="preserve">        </w:t>
            </w:r>
            <w:r w:rsidR="00FB44E7">
              <w:rPr>
                <w:rFonts w:ascii="Arial" w:hAnsi="Arial"/>
                <w:b/>
                <w:color w:val="000000"/>
              </w:rPr>
              <w:t xml:space="preserve">         </w:t>
            </w:r>
            <w:r>
              <w:rPr>
                <w:rFonts w:ascii="Arial" w:hAnsi="Arial"/>
                <w:b/>
                <w:color w:val="000000"/>
              </w:rPr>
              <w:t>OBJEKT</w:t>
            </w:r>
          </w:p>
          <w:p w:rsidR="00747D55" w:rsidRDefault="00747D55" w:rsidP="00E62C5D">
            <w:pPr>
              <w:pStyle w:val="TableContents"/>
              <w:spacing w:line="288" w:lineRule="auto"/>
              <w:rPr>
                <w:rFonts w:ascii="Arial" w:hAnsi="Arial"/>
                <w:b/>
                <w:color w:val="000000"/>
              </w:rPr>
            </w:pPr>
          </w:p>
          <w:p w:rsidR="00F5567A" w:rsidRDefault="00F5567A" w:rsidP="00E62C5D">
            <w:pPr>
              <w:pStyle w:val="TableContents"/>
              <w:spacing w:line="288" w:lineRule="auto"/>
              <w:rPr>
                <w:rFonts w:ascii="Arial" w:hAnsi="Arial"/>
                <w:b/>
                <w:color w:val="000000"/>
              </w:rPr>
            </w:pPr>
            <w:r>
              <w:rPr>
                <w:rFonts w:ascii="Arial" w:hAnsi="Arial"/>
                <w:b/>
                <w:color w:val="000000"/>
              </w:rPr>
              <w:t>ZON</w:t>
            </w:r>
            <w:r w:rsidR="00E62C5D">
              <w:rPr>
                <w:rFonts w:ascii="Arial" w:hAnsi="Arial"/>
                <w:b/>
                <w:color w:val="000000"/>
              </w:rPr>
              <w:t>A</w:t>
            </w:r>
          </w:p>
        </w:tc>
        <w:tc>
          <w:tcPr>
            <w:tcW w:w="1465" w:type="dxa"/>
            <w:tcBorders>
              <w:top w:val="single" w:sz="4" w:space="0" w:color="000000"/>
              <w:left w:val="single" w:sz="4" w:space="0" w:color="auto"/>
              <w:bottom w:val="single" w:sz="4" w:space="0" w:color="000000"/>
              <w:right w:val="single" w:sz="4" w:space="0" w:color="000000"/>
            </w:tcBorders>
            <w:shd w:val="clear" w:color="auto" w:fill="auto"/>
            <w:vAlign w:val="center"/>
          </w:tcPr>
          <w:p w:rsidR="00F5567A" w:rsidRDefault="00F5567A" w:rsidP="000E2107">
            <w:pPr>
              <w:pStyle w:val="TableContents"/>
              <w:spacing w:line="288" w:lineRule="auto"/>
              <w:jc w:val="center"/>
              <w:rPr>
                <w:rFonts w:ascii="Arial" w:hAnsi="Arial"/>
                <w:b/>
                <w:color w:val="000000"/>
              </w:rPr>
            </w:pPr>
            <w:r>
              <w:rPr>
                <w:rFonts w:ascii="Arial" w:hAnsi="Arial"/>
                <w:b/>
                <w:color w:val="000000"/>
              </w:rPr>
              <w:t>JAVNE POVRŠINE</w:t>
            </w:r>
            <w:r w:rsidR="00E62C5D">
              <w:rPr>
                <w:rFonts w:ascii="Arial" w:hAnsi="Arial"/>
                <w:b/>
                <w:color w:val="000000"/>
              </w:rPr>
              <w:t xml:space="preserve"> (kn/</w:t>
            </w:r>
            <w:r w:rsidR="000E2107" w:rsidRPr="000E2107">
              <w:rPr>
                <w:rFonts w:ascii="Arial" w:hAnsi="Arial"/>
                <w:b/>
                <w:color w:val="000000"/>
                <w:lang w:val="hr-HR"/>
              </w:rPr>
              <w:t>m</w:t>
            </w:r>
            <w:r w:rsidR="000E2107" w:rsidRPr="000E2107">
              <w:rPr>
                <w:rFonts w:ascii="Arial" w:hAnsi="Arial"/>
                <w:b/>
                <w:color w:val="000000"/>
                <w:vertAlign w:val="superscript"/>
                <w:lang w:val="hr-HR"/>
              </w:rPr>
              <w:t>3</w:t>
            </w:r>
            <w:r w:rsidR="00E62C5D">
              <w:rPr>
                <w:rFonts w:ascii="Arial" w:hAnsi="Arial"/>
                <w:b/>
                <w:color w:val="000000"/>
              </w:rPr>
              <w:t>)</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0E2107">
            <w:pPr>
              <w:pStyle w:val="TableContents"/>
              <w:spacing w:line="288" w:lineRule="auto"/>
              <w:jc w:val="center"/>
              <w:rPr>
                <w:rFonts w:ascii="Arial" w:hAnsi="Arial"/>
                <w:b/>
                <w:color w:val="000000"/>
              </w:rPr>
            </w:pPr>
            <w:r>
              <w:rPr>
                <w:rFonts w:ascii="Arial" w:hAnsi="Arial"/>
                <w:b/>
                <w:color w:val="000000"/>
              </w:rPr>
              <w:t>NERAZVRSTANE CESTE</w:t>
            </w:r>
            <w:r w:rsidR="00E62C5D">
              <w:rPr>
                <w:rFonts w:ascii="Arial" w:hAnsi="Arial"/>
                <w:b/>
                <w:color w:val="000000"/>
              </w:rPr>
              <w:t xml:space="preserve"> (kn/</w:t>
            </w:r>
            <w:r w:rsidR="000E2107" w:rsidRPr="000E2107">
              <w:rPr>
                <w:rFonts w:ascii="Arial" w:hAnsi="Arial"/>
                <w:b/>
                <w:color w:val="000000"/>
                <w:lang w:val="hr-HR"/>
              </w:rPr>
              <w:t>m</w:t>
            </w:r>
            <w:r w:rsidR="000E2107" w:rsidRPr="000E2107">
              <w:rPr>
                <w:rFonts w:ascii="Arial" w:hAnsi="Arial"/>
                <w:b/>
                <w:color w:val="000000"/>
                <w:vertAlign w:val="superscript"/>
                <w:lang w:val="hr-HR"/>
              </w:rPr>
              <w:t>3</w:t>
            </w:r>
            <w:r w:rsidR="00E62C5D">
              <w:rPr>
                <w:rFonts w:ascii="Arial" w:hAnsi="Arial"/>
                <w:b/>
                <w:color w:val="000000"/>
              </w:rPr>
              <w:t>)</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rPr>
            </w:pPr>
            <w:r>
              <w:rPr>
                <w:rFonts w:ascii="Arial" w:hAnsi="Arial"/>
                <w:b/>
                <w:color w:val="000000"/>
              </w:rPr>
              <w:t>GROBLJA</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rPr>
            </w:pPr>
            <w:r>
              <w:rPr>
                <w:rFonts w:ascii="Arial" w:hAnsi="Arial"/>
                <w:b/>
                <w:color w:val="000000"/>
              </w:rPr>
              <w:t>JAVNA RASVJETA</w:t>
            </w:r>
          </w:p>
          <w:p w:rsidR="00E62C5D" w:rsidRDefault="00E62C5D" w:rsidP="000E2107">
            <w:pPr>
              <w:pStyle w:val="TableContents"/>
              <w:spacing w:line="288" w:lineRule="auto"/>
              <w:jc w:val="center"/>
              <w:rPr>
                <w:rFonts w:ascii="Arial" w:hAnsi="Arial"/>
                <w:b/>
                <w:color w:val="000000"/>
              </w:rPr>
            </w:pPr>
            <w:r>
              <w:rPr>
                <w:rFonts w:ascii="Arial" w:hAnsi="Arial"/>
                <w:b/>
                <w:color w:val="000000"/>
              </w:rPr>
              <w:t>(kn/</w:t>
            </w:r>
            <w:r w:rsidR="000E2107" w:rsidRPr="000E2107">
              <w:rPr>
                <w:rFonts w:ascii="Arial" w:hAnsi="Arial"/>
                <w:b/>
                <w:color w:val="000000"/>
                <w:lang w:val="hr-HR"/>
              </w:rPr>
              <w:t>m</w:t>
            </w:r>
            <w:r w:rsidR="000E2107" w:rsidRPr="000E2107">
              <w:rPr>
                <w:rFonts w:ascii="Arial" w:hAnsi="Arial"/>
                <w:b/>
                <w:color w:val="000000"/>
                <w:vertAlign w:val="superscript"/>
                <w:lang w:val="hr-HR"/>
              </w:rPr>
              <w:t>3</w:t>
            </w:r>
            <w:r>
              <w:rPr>
                <w:rFonts w:ascii="Arial" w:hAnsi="Arial"/>
                <w:b/>
                <w:color w:val="000000"/>
              </w:rPr>
              <w:t>)</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E62C5D">
            <w:pPr>
              <w:pStyle w:val="TableContents"/>
              <w:spacing w:line="288" w:lineRule="auto"/>
              <w:jc w:val="center"/>
              <w:rPr>
                <w:rFonts w:ascii="Arial" w:hAnsi="Arial"/>
                <w:b/>
                <w:color w:val="000000"/>
              </w:rPr>
            </w:pPr>
            <w:r>
              <w:rPr>
                <w:rFonts w:ascii="Arial" w:hAnsi="Arial"/>
                <w:b/>
                <w:color w:val="000000"/>
              </w:rPr>
              <w:t xml:space="preserve">UKUPNO </w:t>
            </w:r>
          </w:p>
          <w:p w:rsidR="00747D55" w:rsidRDefault="00747D55" w:rsidP="000E2107">
            <w:pPr>
              <w:pStyle w:val="TableContents"/>
              <w:spacing w:line="288" w:lineRule="auto"/>
              <w:jc w:val="center"/>
            </w:pPr>
            <w:r>
              <w:rPr>
                <w:rFonts w:ascii="Arial" w:hAnsi="Arial"/>
                <w:b/>
                <w:color w:val="000000"/>
              </w:rPr>
              <w:t>(kn</w:t>
            </w:r>
            <w:r w:rsidR="000E2107">
              <w:rPr>
                <w:rFonts w:ascii="Arial" w:hAnsi="Arial"/>
                <w:b/>
                <w:color w:val="000000"/>
              </w:rPr>
              <w:t>/</w:t>
            </w:r>
            <w:r w:rsidR="000E2107" w:rsidRPr="000E2107">
              <w:rPr>
                <w:rFonts w:ascii="Arial" w:hAnsi="Arial"/>
                <w:b/>
                <w:color w:val="000000"/>
                <w:lang w:val="hr-HR"/>
              </w:rPr>
              <w:t>m</w:t>
            </w:r>
            <w:r w:rsidR="000E2107" w:rsidRPr="000E2107">
              <w:rPr>
                <w:rFonts w:ascii="Arial" w:hAnsi="Arial"/>
                <w:b/>
                <w:color w:val="000000"/>
                <w:vertAlign w:val="superscript"/>
                <w:lang w:val="hr-HR"/>
              </w:rPr>
              <w:t>3</w:t>
            </w:r>
            <w:r>
              <w:rPr>
                <w:rFonts w:ascii="Arial" w:hAnsi="Arial"/>
                <w:b/>
                <w:color w:val="000000"/>
              </w:rPr>
              <w:t>)</w:t>
            </w:r>
          </w:p>
        </w:tc>
      </w:tr>
      <w:tr w:rsidR="00F5567A" w:rsidTr="00FB44E7">
        <w:tc>
          <w:tcPr>
            <w:tcW w:w="2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b/>
                <w:color w:val="000000"/>
                <w:sz w:val="24"/>
              </w:rPr>
              <w:t>I</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jc w:val="center"/>
              <w:rPr>
                <w:rFonts w:ascii="Arial" w:hAnsi="Arial"/>
                <w:sz w:val="24"/>
              </w:rPr>
            </w:pPr>
            <w:r w:rsidRPr="00826A96">
              <w:rPr>
                <w:rFonts w:ascii="Arial" w:hAnsi="Arial"/>
                <w:sz w:val="24"/>
              </w:rPr>
              <w:t>6,00 kn</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jc w:val="center"/>
              <w:rPr>
                <w:rFonts w:ascii="Arial" w:hAnsi="Arial"/>
                <w:sz w:val="24"/>
              </w:rPr>
            </w:pPr>
            <w:r>
              <w:rPr>
                <w:rFonts w:ascii="Arial" w:hAnsi="Arial"/>
                <w:sz w:val="24"/>
              </w:rPr>
              <w:t>15</w:t>
            </w:r>
            <w:r w:rsidRPr="00826A96">
              <w:rPr>
                <w:rFonts w:ascii="Arial" w:hAnsi="Arial"/>
                <w:sz w:val="24"/>
              </w:rPr>
              <w:t>,00 kn</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color w:val="000000"/>
                <w:sz w:val="24"/>
              </w:rPr>
              <w:t>5,00 kn</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sz w:val="24"/>
              </w:rPr>
            </w:pPr>
            <w:r>
              <w:rPr>
                <w:rFonts w:ascii="Arial" w:hAnsi="Arial"/>
                <w:color w:val="000000"/>
                <w:sz w:val="24"/>
              </w:rPr>
              <w:t>5,00 kn</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pPr>
            <w:r>
              <w:rPr>
                <w:rFonts w:ascii="Arial" w:hAnsi="Arial"/>
                <w:b/>
                <w:color w:val="000000"/>
                <w:sz w:val="24"/>
              </w:rPr>
              <w:t>31,00 kn</w:t>
            </w:r>
          </w:p>
        </w:tc>
      </w:tr>
      <w:tr w:rsidR="00F5567A" w:rsidTr="00FB44E7">
        <w:tc>
          <w:tcPr>
            <w:tcW w:w="2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b/>
                <w:color w:val="000000"/>
                <w:sz w:val="24"/>
              </w:rPr>
              <w:t>II</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jc w:val="center"/>
              <w:rPr>
                <w:rFonts w:ascii="Arial" w:hAnsi="Arial"/>
                <w:sz w:val="24"/>
              </w:rPr>
            </w:pPr>
            <w:r w:rsidRPr="00826A96">
              <w:rPr>
                <w:rFonts w:ascii="Arial" w:hAnsi="Arial"/>
                <w:sz w:val="24"/>
              </w:rPr>
              <w:t>5,00 kn</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jc w:val="center"/>
              <w:rPr>
                <w:rFonts w:ascii="Arial" w:hAnsi="Arial"/>
                <w:sz w:val="24"/>
              </w:rPr>
            </w:pPr>
            <w:r>
              <w:rPr>
                <w:rFonts w:ascii="Arial" w:hAnsi="Arial"/>
                <w:sz w:val="24"/>
              </w:rPr>
              <w:t>13</w:t>
            </w:r>
            <w:r w:rsidRPr="00826A96">
              <w:rPr>
                <w:rFonts w:ascii="Arial" w:hAnsi="Arial"/>
                <w:sz w:val="24"/>
              </w:rPr>
              <w:t>,00 kn</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color w:val="000000"/>
                <w:sz w:val="24"/>
              </w:rPr>
              <w:t>4,00 kn</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sz w:val="24"/>
              </w:rPr>
            </w:pPr>
            <w:r>
              <w:rPr>
                <w:rFonts w:ascii="Arial" w:hAnsi="Arial"/>
                <w:color w:val="000000"/>
                <w:sz w:val="24"/>
              </w:rPr>
              <w:t>4,00 kn</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pPr>
            <w:r>
              <w:rPr>
                <w:rFonts w:ascii="Arial" w:hAnsi="Arial"/>
                <w:b/>
                <w:color w:val="000000"/>
                <w:sz w:val="24"/>
              </w:rPr>
              <w:t>26,00 kn</w:t>
            </w:r>
          </w:p>
        </w:tc>
      </w:tr>
      <w:tr w:rsidR="00F5567A" w:rsidTr="00FB44E7">
        <w:tc>
          <w:tcPr>
            <w:tcW w:w="2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b/>
                <w:color w:val="000000"/>
                <w:sz w:val="24"/>
              </w:rPr>
              <w:t>III</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jc w:val="center"/>
              <w:rPr>
                <w:rFonts w:ascii="Arial" w:hAnsi="Arial"/>
                <w:sz w:val="24"/>
              </w:rPr>
            </w:pPr>
            <w:r w:rsidRPr="00826A96">
              <w:rPr>
                <w:rFonts w:ascii="Arial" w:hAnsi="Arial"/>
                <w:sz w:val="24"/>
              </w:rPr>
              <w:t>4,00 kn</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Pr="00826A96" w:rsidRDefault="00F5567A" w:rsidP="00F93259">
            <w:pPr>
              <w:pStyle w:val="TableContents"/>
              <w:spacing w:line="288" w:lineRule="auto"/>
              <w:rPr>
                <w:rFonts w:ascii="Arial" w:hAnsi="Arial"/>
                <w:sz w:val="24"/>
              </w:rPr>
            </w:pPr>
            <w:r>
              <w:rPr>
                <w:rFonts w:ascii="Arial" w:hAnsi="Arial"/>
                <w:sz w:val="24"/>
              </w:rPr>
              <w:t xml:space="preserve">      10</w:t>
            </w:r>
            <w:r w:rsidRPr="00826A96">
              <w:rPr>
                <w:rFonts w:ascii="Arial" w:hAnsi="Arial"/>
                <w:sz w:val="24"/>
              </w:rPr>
              <w:t>,00 kn</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color w:val="000000"/>
                <w:sz w:val="24"/>
              </w:rPr>
              <w:t>3,00 kn</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sz w:val="24"/>
              </w:rPr>
            </w:pPr>
            <w:r>
              <w:rPr>
                <w:rFonts w:ascii="Arial" w:hAnsi="Arial"/>
                <w:color w:val="000000"/>
                <w:sz w:val="24"/>
              </w:rPr>
              <w:t>3,00 kn</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pPr>
            <w:r>
              <w:rPr>
                <w:rFonts w:ascii="Arial" w:hAnsi="Arial"/>
                <w:b/>
                <w:color w:val="000000"/>
                <w:sz w:val="24"/>
              </w:rPr>
              <w:t>20,00 kn</w:t>
            </w:r>
          </w:p>
        </w:tc>
      </w:tr>
      <w:tr w:rsidR="00F5567A" w:rsidTr="00FB44E7">
        <w:tc>
          <w:tcPr>
            <w:tcW w:w="2014" w:type="dxa"/>
            <w:tcBorders>
              <w:top w:val="single" w:sz="4" w:space="0" w:color="000000"/>
              <w:left w:val="single" w:sz="4" w:space="0" w:color="000000"/>
              <w:bottom w:val="single" w:sz="4" w:space="0" w:color="000000"/>
              <w:right w:val="single" w:sz="4" w:space="0" w:color="000000"/>
            </w:tcBorders>
            <w:shd w:val="clear" w:color="auto" w:fill="auto"/>
          </w:tcPr>
          <w:p w:rsidR="00F5567A" w:rsidRDefault="00F5567A" w:rsidP="00F93259">
            <w:pPr>
              <w:rPr>
                <w:rFonts w:ascii="Times New Roman" w:hAnsi="Times New Roman" w:cs="Times New Roman"/>
                <w:sz w:val="24"/>
                <w:szCs w:val="24"/>
              </w:rPr>
            </w:pPr>
            <w:r>
              <w:rPr>
                <w:rFonts w:ascii="Arial" w:hAnsi="Arial"/>
                <w:b/>
                <w:color w:val="000000"/>
                <w:sz w:val="24"/>
              </w:rPr>
              <w:t xml:space="preserve">      </w:t>
            </w:r>
            <w:r w:rsidR="00747D55">
              <w:rPr>
                <w:rFonts w:ascii="Arial" w:hAnsi="Arial"/>
                <w:b/>
                <w:color w:val="000000"/>
                <w:sz w:val="24"/>
              </w:rPr>
              <w:t xml:space="preserve">  </w:t>
            </w:r>
            <w:r w:rsidR="003206AF">
              <w:rPr>
                <w:rFonts w:ascii="Arial" w:hAnsi="Arial"/>
                <w:b/>
                <w:color w:val="000000"/>
                <w:sz w:val="24"/>
              </w:rPr>
              <w:t xml:space="preserve">   </w:t>
            </w:r>
            <w:r>
              <w:rPr>
                <w:rFonts w:ascii="Arial" w:hAnsi="Arial"/>
                <w:b/>
                <w:color w:val="000000"/>
                <w:sz w:val="24"/>
              </w:rPr>
              <w:t xml:space="preserve"> IV</w:t>
            </w:r>
          </w:p>
        </w:tc>
        <w:tc>
          <w:tcPr>
            <w:tcW w:w="1465" w:type="dxa"/>
            <w:tcBorders>
              <w:top w:val="single" w:sz="4" w:space="0" w:color="000000"/>
              <w:left w:val="single" w:sz="4" w:space="0" w:color="000000"/>
              <w:bottom w:val="single" w:sz="4" w:space="0" w:color="000000"/>
              <w:right w:val="single" w:sz="4" w:space="0" w:color="000000"/>
            </w:tcBorders>
            <w:shd w:val="clear" w:color="auto" w:fill="auto"/>
          </w:tcPr>
          <w:p w:rsidR="00F5567A" w:rsidRPr="00826A96" w:rsidRDefault="00F5567A" w:rsidP="00F93259">
            <w:pPr>
              <w:jc w:val="center"/>
              <w:rPr>
                <w:rFonts w:ascii="Arial" w:hAnsi="Arial" w:cs="Arial"/>
                <w:sz w:val="24"/>
                <w:szCs w:val="24"/>
              </w:rPr>
            </w:pPr>
            <w:r>
              <w:rPr>
                <w:rFonts w:ascii="Arial" w:hAnsi="Arial" w:cs="Arial"/>
                <w:sz w:val="24"/>
                <w:szCs w:val="24"/>
              </w:rPr>
              <w:t>3,00 kn</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FF0000"/>
                <w:sz w:val="24"/>
              </w:rPr>
            </w:pPr>
            <w:r w:rsidRPr="00826A96">
              <w:rPr>
                <w:rFonts w:ascii="Arial" w:hAnsi="Arial"/>
                <w:sz w:val="24"/>
              </w:rPr>
              <w:t>9,00 kn</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color w:val="000000"/>
                <w:sz w:val="24"/>
              </w:rPr>
              <w:t>2,00 kn</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color w:val="000000"/>
                <w:sz w:val="24"/>
              </w:rPr>
            </w:pPr>
            <w:r>
              <w:rPr>
                <w:rFonts w:ascii="Arial" w:hAnsi="Arial"/>
                <w:color w:val="000000"/>
                <w:sz w:val="24"/>
              </w:rPr>
              <w:t>2,00 kn</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67A" w:rsidRDefault="00F5567A" w:rsidP="00F93259">
            <w:pPr>
              <w:pStyle w:val="TableContents"/>
              <w:spacing w:line="288" w:lineRule="auto"/>
              <w:jc w:val="center"/>
              <w:rPr>
                <w:rFonts w:ascii="Arial" w:hAnsi="Arial"/>
                <w:b/>
                <w:color w:val="000000"/>
                <w:sz w:val="24"/>
              </w:rPr>
            </w:pPr>
            <w:r>
              <w:rPr>
                <w:rFonts w:ascii="Arial" w:hAnsi="Arial"/>
                <w:b/>
                <w:color w:val="000000"/>
                <w:sz w:val="24"/>
              </w:rPr>
              <w:t>16,00 kn</w:t>
            </w:r>
          </w:p>
        </w:tc>
      </w:tr>
    </w:tbl>
    <w:p w:rsidR="00747D55" w:rsidRDefault="00747D55" w:rsidP="0076701A">
      <w:pPr>
        <w:spacing w:after="0"/>
        <w:ind w:firstLine="360"/>
        <w:jc w:val="both"/>
        <w:rPr>
          <w:rFonts w:ascii="Times New Roman" w:hAnsi="Times New Roman" w:cs="Times New Roman"/>
          <w:sz w:val="24"/>
          <w:szCs w:val="24"/>
        </w:rPr>
      </w:pPr>
    </w:p>
    <w:p w:rsidR="00F5567A" w:rsidRPr="004F116C" w:rsidRDefault="00747D55" w:rsidP="0076701A">
      <w:pPr>
        <w:spacing w:after="0"/>
        <w:ind w:firstLine="360"/>
        <w:jc w:val="both"/>
        <w:rPr>
          <w:rFonts w:ascii="Times New Roman" w:hAnsi="Times New Roman" w:cs="Times New Roman"/>
          <w:sz w:val="24"/>
          <w:szCs w:val="24"/>
        </w:rPr>
      </w:pPr>
      <w:r>
        <w:rPr>
          <w:rFonts w:ascii="Times New Roman" w:hAnsi="Times New Roman" w:cs="Times New Roman"/>
          <w:sz w:val="24"/>
          <w:szCs w:val="24"/>
        </w:rPr>
        <w:t>Z</w:t>
      </w:r>
      <w:r w:rsidR="00F5567A" w:rsidRPr="004F116C">
        <w:rPr>
          <w:rFonts w:ascii="Times New Roman" w:hAnsi="Times New Roman" w:cs="Times New Roman"/>
          <w:sz w:val="24"/>
          <w:szCs w:val="24"/>
        </w:rPr>
        <w:t>a poslovne objekte do 1.000 m</w:t>
      </w:r>
      <w:r w:rsidR="00F5567A" w:rsidRPr="000E2107">
        <w:rPr>
          <w:rFonts w:ascii="Times New Roman" w:hAnsi="Times New Roman" w:cs="Times New Roman"/>
          <w:sz w:val="24"/>
          <w:szCs w:val="24"/>
          <w:vertAlign w:val="superscript"/>
        </w:rPr>
        <w:t xml:space="preserve">3 </w:t>
      </w:r>
      <w:r w:rsidR="00F5567A" w:rsidRPr="004F116C">
        <w:rPr>
          <w:rFonts w:ascii="Times New Roman" w:hAnsi="Times New Roman" w:cs="Times New Roman"/>
          <w:sz w:val="24"/>
          <w:szCs w:val="24"/>
        </w:rPr>
        <w:t>plaća se sukladno stavku 1. ovog članka, a iznad 1.000 m</w:t>
      </w:r>
      <w:r w:rsidR="00F5567A" w:rsidRPr="000E2107">
        <w:rPr>
          <w:rFonts w:ascii="Times New Roman" w:hAnsi="Times New Roman" w:cs="Times New Roman"/>
          <w:sz w:val="24"/>
          <w:szCs w:val="24"/>
          <w:vertAlign w:val="superscript"/>
        </w:rPr>
        <w:t>3</w:t>
      </w:r>
      <w:r w:rsidR="00F5567A" w:rsidRPr="004F116C">
        <w:rPr>
          <w:rFonts w:ascii="Times New Roman" w:hAnsi="Times New Roman" w:cs="Times New Roman"/>
          <w:sz w:val="24"/>
          <w:szCs w:val="24"/>
        </w:rPr>
        <w:t xml:space="preserve"> za svaki m</w:t>
      </w:r>
      <w:r w:rsidR="00F5567A" w:rsidRPr="000E2107">
        <w:rPr>
          <w:rFonts w:ascii="Times New Roman" w:hAnsi="Times New Roman" w:cs="Times New Roman"/>
          <w:sz w:val="24"/>
          <w:szCs w:val="24"/>
          <w:vertAlign w:val="superscript"/>
        </w:rPr>
        <w:t>3</w:t>
      </w:r>
      <w:r w:rsidR="00F5567A" w:rsidRPr="004F116C">
        <w:rPr>
          <w:rFonts w:ascii="Times New Roman" w:hAnsi="Times New Roman" w:cs="Times New Roman"/>
          <w:sz w:val="24"/>
          <w:szCs w:val="24"/>
        </w:rPr>
        <w:t xml:space="preserve"> plaća se 25% </w:t>
      </w:r>
      <w:r w:rsidR="00F5567A">
        <w:rPr>
          <w:rFonts w:ascii="Times New Roman" w:hAnsi="Times New Roman" w:cs="Times New Roman"/>
          <w:sz w:val="24"/>
          <w:szCs w:val="24"/>
        </w:rPr>
        <w:t>iznosa iz stavka 1 ovog članka.</w:t>
      </w:r>
    </w:p>
    <w:p w:rsidR="00F5567A" w:rsidRPr="004F116C" w:rsidRDefault="00F5567A" w:rsidP="00F5567A">
      <w:pPr>
        <w:spacing w:after="0"/>
        <w:jc w:val="both"/>
        <w:rPr>
          <w:rFonts w:ascii="Times New Roman" w:hAnsi="Times New Roman" w:cs="Times New Roman"/>
          <w:sz w:val="24"/>
          <w:szCs w:val="24"/>
        </w:rPr>
      </w:pPr>
    </w:p>
    <w:p w:rsidR="004F116C" w:rsidRPr="004F116C" w:rsidRDefault="004F116C" w:rsidP="00342187">
      <w:pPr>
        <w:spacing w:after="0"/>
        <w:jc w:val="both"/>
        <w:rPr>
          <w:rFonts w:ascii="Times New Roman" w:hAnsi="Times New Roman" w:cs="Times New Roman"/>
          <w:sz w:val="24"/>
          <w:szCs w:val="24"/>
        </w:rPr>
      </w:pPr>
    </w:p>
    <w:p w:rsidR="004F116C" w:rsidRPr="0076701A" w:rsidRDefault="004F116C" w:rsidP="00B80AC1">
      <w:pPr>
        <w:pStyle w:val="Odlomakpopisa"/>
        <w:numPr>
          <w:ilvl w:val="0"/>
          <w:numId w:val="2"/>
        </w:numPr>
        <w:spacing w:after="0"/>
        <w:rPr>
          <w:rFonts w:ascii="Times New Roman" w:hAnsi="Times New Roman" w:cs="Times New Roman"/>
          <w:b/>
          <w:sz w:val="24"/>
          <w:szCs w:val="24"/>
        </w:rPr>
      </w:pPr>
      <w:r w:rsidRPr="0076701A">
        <w:rPr>
          <w:rFonts w:ascii="Times New Roman" w:hAnsi="Times New Roman" w:cs="Times New Roman"/>
          <w:b/>
          <w:sz w:val="24"/>
          <w:szCs w:val="24"/>
        </w:rPr>
        <w:t>NAČIN I ROK</w:t>
      </w:r>
      <w:r w:rsidR="00CE1720">
        <w:rPr>
          <w:rFonts w:ascii="Times New Roman" w:hAnsi="Times New Roman" w:cs="Times New Roman"/>
          <w:b/>
          <w:sz w:val="24"/>
          <w:szCs w:val="24"/>
        </w:rPr>
        <w:t xml:space="preserve">OVI </w:t>
      </w:r>
      <w:r w:rsidRPr="0076701A">
        <w:rPr>
          <w:rFonts w:ascii="Times New Roman" w:hAnsi="Times New Roman" w:cs="Times New Roman"/>
          <w:b/>
          <w:sz w:val="24"/>
          <w:szCs w:val="24"/>
        </w:rPr>
        <w:t>PLAĆANJA KOMUNALNOG DOPRINOSA</w:t>
      </w:r>
    </w:p>
    <w:p w:rsidR="0076701A" w:rsidRPr="0076701A" w:rsidRDefault="0076701A" w:rsidP="0076701A">
      <w:pPr>
        <w:pStyle w:val="Odlomakpopisa"/>
        <w:spacing w:after="0"/>
        <w:ind w:left="1080"/>
        <w:rPr>
          <w:rFonts w:ascii="Times New Roman" w:hAnsi="Times New Roman" w:cs="Times New Roman"/>
          <w:b/>
          <w:sz w:val="24"/>
          <w:szCs w:val="24"/>
        </w:rPr>
      </w:pPr>
    </w:p>
    <w:p w:rsidR="00B80AC1" w:rsidRPr="00747D55" w:rsidRDefault="004F116C" w:rsidP="00BE305A">
      <w:pPr>
        <w:spacing w:after="0"/>
        <w:jc w:val="center"/>
        <w:rPr>
          <w:rFonts w:ascii="Times New Roman" w:hAnsi="Times New Roman" w:cs="Times New Roman"/>
          <w:b/>
          <w:sz w:val="24"/>
          <w:szCs w:val="24"/>
        </w:rPr>
      </w:pPr>
      <w:r w:rsidRPr="00747D55">
        <w:rPr>
          <w:rFonts w:ascii="Times New Roman" w:hAnsi="Times New Roman" w:cs="Times New Roman"/>
          <w:b/>
          <w:sz w:val="24"/>
          <w:szCs w:val="24"/>
        </w:rPr>
        <w:t>Č</w:t>
      </w:r>
      <w:r w:rsidR="006F2B6E" w:rsidRPr="00747D55">
        <w:rPr>
          <w:rFonts w:ascii="Times New Roman" w:hAnsi="Times New Roman" w:cs="Times New Roman"/>
          <w:b/>
          <w:sz w:val="24"/>
          <w:szCs w:val="24"/>
        </w:rPr>
        <w:t xml:space="preserve">lanak </w:t>
      </w:r>
      <w:r w:rsidR="00A368B8">
        <w:rPr>
          <w:rFonts w:ascii="Times New Roman" w:hAnsi="Times New Roman" w:cs="Times New Roman"/>
          <w:b/>
          <w:sz w:val="24"/>
          <w:szCs w:val="24"/>
        </w:rPr>
        <w:t>9</w:t>
      </w:r>
      <w:r w:rsidRPr="00747D55">
        <w:rPr>
          <w:rFonts w:ascii="Times New Roman" w:hAnsi="Times New Roman" w:cs="Times New Roman"/>
          <w:b/>
          <w:sz w:val="24"/>
          <w:szCs w:val="24"/>
        </w:rPr>
        <w:t>.</w:t>
      </w:r>
    </w:p>
    <w:p w:rsidR="00747D55" w:rsidRDefault="00747D55" w:rsidP="00747D55">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Komunalni doprinos</w:t>
      </w:r>
      <w:r>
        <w:rPr>
          <w:rFonts w:ascii="Times New Roman" w:hAnsi="Times New Roman" w:cs="Times New Roman"/>
          <w:sz w:val="24"/>
          <w:szCs w:val="24"/>
        </w:rPr>
        <w:t xml:space="preserve"> obveznik </w:t>
      </w:r>
      <w:r w:rsidRPr="004F116C">
        <w:rPr>
          <w:rFonts w:ascii="Times New Roman" w:hAnsi="Times New Roman" w:cs="Times New Roman"/>
          <w:sz w:val="24"/>
          <w:szCs w:val="24"/>
        </w:rPr>
        <w:t xml:space="preserve">plaća jednokratno </w:t>
      </w:r>
      <w:r w:rsidR="00BE1AAC">
        <w:rPr>
          <w:rFonts w:ascii="Times New Roman" w:hAnsi="Times New Roman" w:cs="Times New Roman"/>
          <w:sz w:val="24"/>
          <w:szCs w:val="24"/>
        </w:rPr>
        <w:t xml:space="preserve">na poslovni račun Općine Kloštar Ivanić, na temelju rješenja koje donosi Jedinstveni upravni odjel, u roku 15 dana od dana izvršnosti rješenja o komunalnom doprinosu. </w:t>
      </w:r>
    </w:p>
    <w:p w:rsidR="009E1306" w:rsidRPr="004F116C" w:rsidRDefault="009E1306" w:rsidP="009E1306">
      <w:pPr>
        <w:spacing w:after="0"/>
        <w:jc w:val="both"/>
        <w:rPr>
          <w:rFonts w:ascii="Times New Roman" w:hAnsi="Times New Roman" w:cs="Times New Roman"/>
          <w:sz w:val="24"/>
          <w:szCs w:val="24"/>
        </w:rPr>
      </w:pPr>
      <w:r>
        <w:rPr>
          <w:rFonts w:ascii="Times New Roman" w:hAnsi="Times New Roman" w:cs="Times New Roman"/>
          <w:sz w:val="24"/>
          <w:szCs w:val="24"/>
        </w:rPr>
        <w:t xml:space="preserve">            Kod </w:t>
      </w:r>
      <w:r w:rsidRPr="004F116C">
        <w:rPr>
          <w:rFonts w:ascii="Times New Roman" w:hAnsi="Times New Roman" w:cs="Times New Roman"/>
          <w:sz w:val="24"/>
          <w:szCs w:val="24"/>
        </w:rPr>
        <w:t>jednokratn</w:t>
      </w:r>
      <w:r>
        <w:rPr>
          <w:rFonts w:ascii="Times New Roman" w:hAnsi="Times New Roman" w:cs="Times New Roman"/>
          <w:sz w:val="24"/>
          <w:szCs w:val="24"/>
        </w:rPr>
        <w:t>e</w:t>
      </w:r>
      <w:r w:rsidRPr="004F116C">
        <w:rPr>
          <w:rFonts w:ascii="Times New Roman" w:hAnsi="Times New Roman" w:cs="Times New Roman"/>
          <w:sz w:val="24"/>
          <w:szCs w:val="24"/>
        </w:rPr>
        <w:t xml:space="preserve"> uplat</w:t>
      </w:r>
      <w:r>
        <w:rPr>
          <w:rFonts w:ascii="Times New Roman" w:hAnsi="Times New Roman" w:cs="Times New Roman"/>
          <w:sz w:val="24"/>
          <w:szCs w:val="24"/>
        </w:rPr>
        <w:t>e</w:t>
      </w:r>
      <w:r w:rsidR="004A3C83">
        <w:rPr>
          <w:rFonts w:ascii="Times New Roman" w:hAnsi="Times New Roman" w:cs="Times New Roman"/>
          <w:sz w:val="24"/>
          <w:szCs w:val="24"/>
        </w:rPr>
        <w:t xml:space="preserve"> komunalnog doprinosa </w:t>
      </w:r>
      <w:r w:rsidR="00B80AC1">
        <w:rPr>
          <w:rFonts w:ascii="Times New Roman" w:hAnsi="Times New Roman" w:cs="Times New Roman"/>
          <w:sz w:val="24"/>
          <w:szCs w:val="24"/>
        </w:rPr>
        <w:t xml:space="preserve">obveznik ostvaruje pravo na </w:t>
      </w:r>
      <w:r w:rsidRPr="004F116C">
        <w:rPr>
          <w:rFonts w:ascii="Times New Roman" w:hAnsi="Times New Roman" w:cs="Times New Roman"/>
          <w:sz w:val="24"/>
          <w:szCs w:val="24"/>
        </w:rPr>
        <w:t>pop</w:t>
      </w:r>
      <w:r>
        <w:rPr>
          <w:rFonts w:ascii="Times New Roman" w:hAnsi="Times New Roman" w:cs="Times New Roman"/>
          <w:sz w:val="24"/>
          <w:szCs w:val="24"/>
        </w:rPr>
        <w:t xml:space="preserve">ust od 10% </w:t>
      </w:r>
      <w:r w:rsidR="00B80AC1">
        <w:rPr>
          <w:rFonts w:ascii="Times New Roman" w:hAnsi="Times New Roman" w:cs="Times New Roman"/>
          <w:sz w:val="24"/>
          <w:szCs w:val="24"/>
        </w:rPr>
        <w:t>obračunatog</w:t>
      </w:r>
      <w:r>
        <w:rPr>
          <w:rFonts w:ascii="Times New Roman" w:hAnsi="Times New Roman" w:cs="Times New Roman"/>
          <w:sz w:val="24"/>
          <w:szCs w:val="24"/>
        </w:rPr>
        <w:t xml:space="preserve"> iznos</w:t>
      </w:r>
      <w:r w:rsidR="00B80AC1">
        <w:rPr>
          <w:rFonts w:ascii="Times New Roman" w:hAnsi="Times New Roman" w:cs="Times New Roman"/>
          <w:sz w:val="24"/>
          <w:szCs w:val="24"/>
        </w:rPr>
        <w:t>a</w:t>
      </w:r>
      <w:r>
        <w:rPr>
          <w:rFonts w:ascii="Times New Roman" w:hAnsi="Times New Roman" w:cs="Times New Roman"/>
          <w:sz w:val="24"/>
          <w:szCs w:val="24"/>
        </w:rPr>
        <w:t>.</w:t>
      </w:r>
    </w:p>
    <w:p w:rsidR="00BE1AAC" w:rsidRPr="004F116C" w:rsidRDefault="00BE1AAC" w:rsidP="00747D55">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Komunalni doprinos</w:t>
      </w:r>
      <w:r>
        <w:rPr>
          <w:rFonts w:ascii="Times New Roman" w:hAnsi="Times New Roman" w:cs="Times New Roman"/>
          <w:sz w:val="24"/>
          <w:szCs w:val="24"/>
        </w:rPr>
        <w:t xml:space="preserve"> obveznik može </w:t>
      </w:r>
      <w:r w:rsidRPr="004F116C">
        <w:rPr>
          <w:rFonts w:ascii="Times New Roman" w:hAnsi="Times New Roman" w:cs="Times New Roman"/>
          <w:sz w:val="24"/>
          <w:szCs w:val="24"/>
        </w:rPr>
        <w:t>pla</w:t>
      </w:r>
      <w:r>
        <w:rPr>
          <w:rFonts w:ascii="Times New Roman" w:hAnsi="Times New Roman" w:cs="Times New Roman"/>
          <w:sz w:val="24"/>
          <w:szCs w:val="24"/>
        </w:rPr>
        <w:t>titi u</w:t>
      </w:r>
      <w:r w:rsidRPr="00BE1AAC">
        <w:rPr>
          <w:rFonts w:ascii="Times New Roman" w:hAnsi="Times New Roman" w:cs="Times New Roman"/>
          <w:sz w:val="24"/>
          <w:szCs w:val="24"/>
        </w:rPr>
        <w:t xml:space="preserve"> </w:t>
      </w:r>
      <w:r>
        <w:rPr>
          <w:rFonts w:ascii="Times New Roman" w:hAnsi="Times New Roman" w:cs="Times New Roman"/>
          <w:sz w:val="24"/>
          <w:szCs w:val="24"/>
        </w:rPr>
        <w:t xml:space="preserve">18 jednaka </w:t>
      </w:r>
      <w:r w:rsidRPr="004F116C">
        <w:rPr>
          <w:rFonts w:ascii="Times New Roman" w:hAnsi="Times New Roman" w:cs="Times New Roman"/>
          <w:sz w:val="24"/>
          <w:szCs w:val="24"/>
        </w:rPr>
        <w:t>mjesečn</w:t>
      </w:r>
      <w:r>
        <w:rPr>
          <w:rFonts w:ascii="Times New Roman" w:hAnsi="Times New Roman" w:cs="Times New Roman"/>
          <w:sz w:val="24"/>
          <w:szCs w:val="24"/>
        </w:rPr>
        <w:t>a</w:t>
      </w:r>
      <w:r w:rsidRPr="004F116C">
        <w:rPr>
          <w:rFonts w:ascii="Times New Roman" w:hAnsi="Times New Roman" w:cs="Times New Roman"/>
          <w:sz w:val="24"/>
          <w:szCs w:val="24"/>
        </w:rPr>
        <w:t xml:space="preserve"> obrok</w:t>
      </w:r>
      <w:r w:rsidR="004F6C53">
        <w:rPr>
          <w:rFonts w:ascii="Times New Roman" w:hAnsi="Times New Roman" w:cs="Times New Roman"/>
          <w:sz w:val="24"/>
          <w:szCs w:val="24"/>
        </w:rPr>
        <w:t xml:space="preserve"> a </w:t>
      </w:r>
      <w:r w:rsidR="004F6C53" w:rsidRPr="004F116C">
        <w:rPr>
          <w:rFonts w:ascii="Times New Roman" w:hAnsi="Times New Roman" w:cs="Times New Roman"/>
          <w:sz w:val="24"/>
          <w:szCs w:val="24"/>
        </w:rPr>
        <w:t>prvi mjesečni obrok plaća se u roku 15  dana od pravomoćnosti rješenja o utvrđivanju visine komunalnog doprinosa</w:t>
      </w:r>
      <w:r w:rsidR="004F6C53">
        <w:rPr>
          <w:rFonts w:ascii="Times New Roman" w:hAnsi="Times New Roman" w:cs="Times New Roman"/>
          <w:sz w:val="24"/>
          <w:szCs w:val="24"/>
        </w:rPr>
        <w:t xml:space="preserve"> </w:t>
      </w:r>
      <w:r>
        <w:rPr>
          <w:rFonts w:ascii="Times New Roman" w:hAnsi="Times New Roman" w:cs="Times New Roman"/>
          <w:sz w:val="24"/>
          <w:szCs w:val="24"/>
        </w:rPr>
        <w:t xml:space="preserve">uz uvjet da </w:t>
      </w:r>
      <w:r w:rsidRPr="004F116C">
        <w:rPr>
          <w:rFonts w:ascii="Times New Roman" w:hAnsi="Times New Roman" w:cs="Times New Roman"/>
          <w:sz w:val="24"/>
          <w:szCs w:val="24"/>
        </w:rPr>
        <w:t>iznos pojedinog mjesečnog obroka ne može biti manji od 500,00 kuna</w:t>
      </w:r>
      <w:r>
        <w:rPr>
          <w:rFonts w:ascii="Times New Roman" w:hAnsi="Times New Roman" w:cs="Times New Roman"/>
          <w:sz w:val="24"/>
          <w:szCs w:val="24"/>
        </w:rPr>
        <w:t xml:space="preserve">. </w:t>
      </w:r>
    </w:p>
    <w:p w:rsidR="00BE1AAC" w:rsidRDefault="00BE1AAC" w:rsidP="00747D55">
      <w:pPr>
        <w:spacing w:after="0"/>
        <w:jc w:val="both"/>
        <w:rPr>
          <w:rFonts w:ascii="Times New Roman" w:hAnsi="Times New Roman" w:cs="Times New Roman"/>
          <w:sz w:val="24"/>
          <w:szCs w:val="24"/>
        </w:rPr>
      </w:pPr>
      <w:r>
        <w:rPr>
          <w:rFonts w:ascii="Times New Roman" w:hAnsi="Times New Roman" w:cs="Times New Roman"/>
          <w:sz w:val="24"/>
          <w:szCs w:val="24"/>
        </w:rPr>
        <w:t xml:space="preserve">            U slučaju obročne otplate komunalnog doprinosa </w:t>
      </w:r>
      <w:r w:rsidR="00681E1A">
        <w:rPr>
          <w:rFonts w:ascii="Times New Roman" w:hAnsi="Times New Roman" w:cs="Times New Roman"/>
          <w:sz w:val="24"/>
          <w:szCs w:val="24"/>
        </w:rPr>
        <w:t xml:space="preserve">obveznik plaćanja komunalnog doprinosa bilo da se radi o fizičkoj osobi, </w:t>
      </w:r>
      <w:r>
        <w:rPr>
          <w:rFonts w:ascii="Times New Roman" w:hAnsi="Times New Roman" w:cs="Times New Roman"/>
          <w:sz w:val="24"/>
          <w:szCs w:val="24"/>
        </w:rPr>
        <w:t>pravn</w:t>
      </w:r>
      <w:r w:rsidR="00681E1A">
        <w:rPr>
          <w:rFonts w:ascii="Times New Roman" w:hAnsi="Times New Roman" w:cs="Times New Roman"/>
          <w:sz w:val="24"/>
          <w:szCs w:val="24"/>
        </w:rPr>
        <w:t>oj</w:t>
      </w:r>
      <w:r>
        <w:rPr>
          <w:rFonts w:ascii="Times New Roman" w:hAnsi="Times New Roman" w:cs="Times New Roman"/>
          <w:sz w:val="24"/>
          <w:szCs w:val="24"/>
        </w:rPr>
        <w:t xml:space="preserve"> osob</w:t>
      </w:r>
      <w:r w:rsidR="00681E1A">
        <w:rPr>
          <w:rFonts w:ascii="Times New Roman" w:hAnsi="Times New Roman" w:cs="Times New Roman"/>
          <w:sz w:val="24"/>
          <w:szCs w:val="24"/>
        </w:rPr>
        <w:t>i</w:t>
      </w:r>
      <w:r>
        <w:rPr>
          <w:rFonts w:ascii="Times New Roman" w:hAnsi="Times New Roman" w:cs="Times New Roman"/>
          <w:sz w:val="24"/>
          <w:szCs w:val="24"/>
        </w:rPr>
        <w:t xml:space="preserve"> i</w:t>
      </w:r>
      <w:r w:rsidR="00681E1A">
        <w:rPr>
          <w:rFonts w:ascii="Times New Roman" w:hAnsi="Times New Roman" w:cs="Times New Roman"/>
          <w:sz w:val="24"/>
          <w:szCs w:val="24"/>
        </w:rPr>
        <w:t>li</w:t>
      </w:r>
      <w:r>
        <w:rPr>
          <w:rFonts w:ascii="Times New Roman" w:hAnsi="Times New Roman" w:cs="Times New Roman"/>
          <w:sz w:val="24"/>
          <w:szCs w:val="24"/>
        </w:rPr>
        <w:t xml:space="preserve"> obrtni</w:t>
      </w:r>
      <w:r w:rsidR="00681E1A">
        <w:rPr>
          <w:rFonts w:ascii="Times New Roman" w:hAnsi="Times New Roman" w:cs="Times New Roman"/>
          <w:sz w:val="24"/>
          <w:szCs w:val="24"/>
        </w:rPr>
        <w:t>ku</w:t>
      </w:r>
      <w:r>
        <w:rPr>
          <w:rFonts w:ascii="Times New Roman" w:hAnsi="Times New Roman" w:cs="Times New Roman"/>
          <w:sz w:val="24"/>
          <w:szCs w:val="24"/>
        </w:rPr>
        <w:t xml:space="preserve"> duž</w:t>
      </w:r>
      <w:r w:rsidR="00681E1A">
        <w:rPr>
          <w:rFonts w:ascii="Times New Roman" w:hAnsi="Times New Roman" w:cs="Times New Roman"/>
          <w:sz w:val="24"/>
          <w:szCs w:val="24"/>
        </w:rPr>
        <w:t>an je</w:t>
      </w:r>
      <w:r>
        <w:rPr>
          <w:rFonts w:ascii="Times New Roman" w:hAnsi="Times New Roman" w:cs="Times New Roman"/>
          <w:sz w:val="24"/>
          <w:szCs w:val="24"/>
        </w:rPr>
        <w:t xml:space="preserve"> </w:t>
      </w:r>
      <w:r w:rsidR="00681E1A">
        <w:rPr>
          <w:rFonts w:ascii="Times New Roman" w:hAnsi="Times New Roman" w:cs="Times New Roman"/>
          <w:sz w:val="24"/>
          <w:szCs w:val="24"/>
        </w:rPr>
        <w:t>dostaviti</w:t>
      </w:r>
      <w:r>
        <w:rPr>
          <w:rFonts w:ascii="Times New Roman" w:hAnsi="Times New Roman" w:cs="Times New Roman"/>
          <w:sz w:val="24"/>
          <w:szCs w:val="24"/>
        </w:rPr>
        <w:t xml:space="preserve"> </w:t>
      </w:r>
      <w:r w:rsidR="00681E1A">
        <w:rPr>
          <w:rFonts w:ascii="Times New Roman" w:hAnsi="Times New Roman" w:cs="Times New Roman"/>
          <w:sz w:val="24"/>
          <w:szCs w:val="24"/>
        </w:rPr>
        <w:t xml:space="preserve">bjanko </w:t>
      </w:r>
      <w:r>
        <w:rPr>
          <w:rFonts w:ascii="Times New Roman" w:hAnsi="Times New Roman" w:cs="Times New Roman"/>
          <w:sz w:val="24"/>
          <w:szCs w:val="24"/>
        </w:rPr>
        <w:t>zadužnicu</w:t>
      </w:r>
      <w:r w:rsidR="00681E1A">
        <w:rPr>
          <w:rFonts w:ascii="Times New Roman" w:hAnsi="Times New Roman" w:cs="Times New Roman"/>
          <w:sz w:val="24"/>
          <w:szCs w:val="24"/>
        </w:rPr>
        <w:t xml:space="preserve"> ovjerenu kod javnog bilježnika</w:t>
      </w:r>
      <w:r>
        <w:rPr>
          <w:rFonts w:ascii="Times New Roman" w:hAnsi="Times New Roman" w:cs="Times New Roman"/>
          <w:sz w:val="24"/>
          <w:szCs w:val="24"/>
        </w:rPr>
        <w:t xml:space="preserve"> u visini </w:t>
      </w:r>
      <w:r w:rsidR="00681E1A">
        <w:rPr>
          <w:rFonts w:ascii="Times New Roman" w:hAnsi="Times New Roman" w:cs="Times New Roman"/>
          <w:sz w:val="24"/>
          <w:szCs w:val="24"/>
        </w:rPr>
        <w:t>iznosa komunalnog doprinosa.</w:t>
      </w:r>
      <w:r>
        <w:rPr>
          <w:rFonts w:ascii="Times New Roman" w:hAnsi="Times New Roman" w:cs="Times New Roman"/>
          <w:sz w:val="24"/>
          <w:szCs w:val="24"/>
        </w:rPr>
        <w:t xml:space="preserve"> U slučaju da </w:t>
      </w:r>
      <w:r w:rsidR="00681E1A">
        <w:rPr>
          <w:rFonts w:ascii="Times New Roman" w:hAnsi="Times New Roman" w:cs="Times New Roman"/>
          <w:sz w:val="24"/>
          <w:szCs w:val="24"/>
        </w:rPr>
        <w:t>obveznik</w:t>
      </w:r>
      <w:r w:rsidR="00554ADD">
        <w:rPr>
          <w:rFonts w:ascii="Times New Roman" w:hAnsi="Times New Roman" w:cs="Times New Roman"/>
          <w:sz w:val="24"/>
          <w:szCs w:val="24"/>
        </w:rPr>
        <w:t>,</w:t>
      </w:r>
      <w:r w:rsidR="00681E1A">
        <w:rPr>
          <w:rFonts w:ascii="Times New Roman" w:hAnsi="Times New Roman" w:cs="Times New Roman"/>
          <w:sz w:val="24"/>
          <w:szCs w:val="24"/>
        </w:rPr>
        <w:t xml:space="preserve"> bilo da se radi o fizičkoj osobi, pravnoj osobi ili obrtniku</w:t>
      </w:r>
      <w:r w:rsidR="00554ADD">
        <w:rPr>
          <w:rFonts w:ascii="Times New Roman" w:hAnsi="Times New Roman" w:cs="Times New Roman"/>
          <w:sz w:val="24"/>
          <w:szCs w:val="24"/>
        </w:rPr>
        <w:t>,</w:t>
      </w:r>
      <w:r w:rsidR="00681E1A">
        <w:rPr>
          <w:rFonts w:ascii="Times New Roman" w:hAnsi="Times New Roman" w:cs="Times New Roman"/>
          <w:sz w:val="24"/>
          <w:szCs w:val="24"/>
        </w:rPr>
        <w:t xml:space="preserve"> ne plati uzast</w:t>
      </w:r>
      <w:r w:rsidR="00AF0DE7">
        <w:rPr>
          <w:rFonts w:ascii="Times New Roman" w:hAnsi="Times New Roman" w:cs="Times New Roman"/>
          <w:sz w:val="24"/>
          <w:szCs w:val="24"/>
        </w:rPr>
        <w:t>o</w:t>
      </w:r>
      <w:r w:rsidR="00681E1A">
        <w:rPr>
          <w:rFonts w:ascii="Times New Roman" w:hAnsi="Times New Roman" w:cs="Times New Roman"/>
          <w:sz w:val="24"/>
          <w:szCs w:val="24"/>
        </w:rPr>
        <w:t xml:space="preserve">pno četiri </w:t>
      </w:r>
      <w:r w:rsidR="00554ADD">
        <w:rPr>
          <w:rFonts w:ascii="Times New Roman" w:hAnsi="Times New Roman" w:cs="Times New Roman"/>
          <w:sz w:val="24"/>
          <w:szCs w:val="24"/>
        </w:rPr>
        <w:t xml:space="preserve">mjesečne </w:t>
      </w:r>
      <w:r w:rsidR="00681E1A">
        <w:rPr>
          <w:rFonts w:ascii="Times New Roman" w:hAnsi="Times New Roman" w:cs="Times New Roman"/>
          <w:sz w:val="24"/>
          <w:szCs w:val="24"/>
        </w:rPr>
        <w:t>rate, naplata zadužnice realizira</w:t>
      </w:r>
      <w:r w:rsidR="00554ADD">
        <w:rPr>
          <w:rFonts w:ascii="Times New Roman" w:hAnsi="Times New Roman" w:cs="Times New Roman"/>
          <w:sz w:val="24"/>
          <w:szCs w:val="24"/>
        </w:rPr>
        <w:t xml:space="preserve"> se</w:t>
      </w:r>
      <w:r w:rsidR="00681E1A">
        <w:rPr>
          <w:rFonts w:ascii="Times New Roman" w:hAnsi="Times New Roman" w:cs="Times New Roman"/>
          <w:sz w:val="24"/>
          <w:szCs w:val="24"/>
        </w:rPr>
        <w:t xml:space="preserve"> u preostalom</w:t>
      </w:r>
      <w:r w:rsidR="00554ADD">
        <w:rPr>
          <w:rFonts w:ascii="Times New Roman" w:hAnsi="Times New Roman" w:cs="Times New Roman"/>
          <w:sz w:val="24"/>
          <w:szCs w:val="24"/>
        </w:rPr>
        <w:t xml:space="preserve"> </w:t>
      </w:r>
      <w:r w:rsidR="00681E1A">
        <w:rPr>
          <w:rFonts w:ascii="Times New Roman" w:hAnsi="Times New Roman" w:cs="Times New Roman"/>
          <w:sz w:val="24"/>
          <w:szCs w:val="24"/>
        </w:rPr>
        <w:t>iznosu komunalnog doprinosa.</w:t>
      </w:r>
      <w:r>
        <w:rPr>
          <w:rFonts w:ascii="Times New Roman" w:hAnsi="Times New Roman" w:cs="Times New Roman"/>
          <w:sz w:val="24"/>
          <w:szCs w:val="24"/>
        </w:rPr>
        <w:t xml:space="preserve">            </w:t>
      </w:r>
    </w:p>
    <w:p w:rsidR="00554ADD" w:rsidRDefault="00554ADD" w:rsidP="00747D55">
      <w:pPr>
        <w:spacing w:after="0"/>
        <w:jc w:val="both"/>
        <w:rPr>
          <w:rFonts w:ascii="Times New Roman" w:hAnsi="Times New Roman" w:cs="Times New Roman"/>
          <w:sz w:val="24"/>
          <w:szCs w:val="24"/>
        </w:rPr>
      </w:pPr>
      <w:r>
        <w:rPr>
          <w:rFonts w:ascii="Times New Roman" w:hAnsi="Times New Roman" w:cs="Times New Roman"/>
          <w:sz w:val="24"/>
          <w:szCs w:val="24"/>
        </w:rPr>
        <w:t xml:space="preserve">             Obveznik može u svako doba preostali dug platiti odjednom.            </w:t>
      </w:r>
    </w:p>
    <w:p w:rsidR="004E6CF5" w:rsidRDefault="009E1306" w:rsidP="00B80AC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80AC1">
        <w:rPr>
          <w:rFonts w:ascii="Times New Roman" w:hAnsi="Times New Roman" w:cs="Times New Roman"/>
          <w:sz w:val="24"/>
          <w:szCs w:val="24"/>
        </w:rPr>
        <w:t>Obveznici komunalnog doprinosa koji nisu podmirili svoje druge dospjele obveze prema Općini Kloštar Ivanić, cjelokupni iznos komunalnog doprinosa, bez obzira na visinu, moraju platiti jednokratno, bez prava na popust.</w:t>
      </w:r>
    </w:p>
    <w:p w:rsidR="00A368B8" w:rsidRDefault="00A368B8" w:rsidP="004E6CF5">
      <w:pPr>
        <w:spacing w:after="0"/>
        <w:jc w:val="center"/>
        <w:rPr>
          <w:rFonts w:ascii="Times New Roman" w:hAnsi="Times New Roman" w:cs="Times New Roman"/>
          <w:b/>
          <w:sz w:val="24"/>
          <w:szCs w:val="24"/>
        </w:rPr>
      </w:pPr>
    </w:p>
    <w:p w:rsidR="00A368B8" w:rsidRDefault="00A368B8" w:rsidP="004E6CF5">
      <w:pPr>
        <w:spacing w:after="0"/>
        <w:jc w:val="center"/>
        <w:rPr>
          <w:rFonts w:ascii="Times New Roman" w:hAnsi="Times New Roman" w:cs="Times New Roman"/>
          <w:b/>
          <w:sz w:val="24"/>
          <w:szCs w:val="24"/>
        </w:rPr>
      </w:pPr>
    </w:p>
    <w:p w:rsidR="00A368B8" w:rsidRPr="004E6CF5" w:rsidRDefault="004E6CF5" w:rsidP="004E6CF5">
      <w:pPr>
        <w:spacing w:after="0"/>
        <w:jc w:val="center"/>
        <w:rPr>
          <w:rFonts w:ascii="Times New Roman" w:hAnsi="Times New Roman" w:cs="Times New Roman"/>
          <w:b/>
          <w:sz w:val="24"/>
          <w:szCs w:val="24"/>
        </w:rPr>
      </w:pPr>
      <w:r w:rsidRPr="004E6CF5">
        <w:rPr>
          <w:rFonts w:ascii="Times New Roman" w:hAnsi="Times New Roman" w:cs="Times New Roman"/>
          <w:b/>
          <w:sz w:val="24"/>
          <w:szCs w:val="24"/>
        </w:rPr>
        <w:t>Članak 1</w:t>
      </w:r>
      <w:r w:rsidR="00A368B8">
        <w:rPr>
          <w:rFonts w:ascii="Times New Roman" w:hAnsi="Times New Roman" w:cs="Times New Roman"/>
          <w:b/>
          <w:sz w:val="24"/>
          <w:szCs w:val="24"/>
        </w:rPr>
        <w:t>0</w:t>
      </w:r>
      <w:r w:rsidRPr="004E6CF5">
        <w:rPr>
          <w:rFonts w:ascii="Times New Roman" w:hAnsi="Times New Roman" w:cs="Times New Roman"/>
          <w:b/>
          <w:sz w:val="24"/>
          <w:szCs w:val="24"/>
        </w:rPr>
        <w:t>.</w:t>
      </w:r>
    </w:p>
    <w:p w:rsidR="004E6CF5" w:rsidRPr="0076701A" w:rsidRDefault="004E6CF5" w:rsidP="004E6CF5">
      <w:pPr>
        <w:spacing w:after="0"/>
        <w:ind w:firstLine="708"/>
        <w:jc w:val="both"/>
        <w:rPr>
          <w:rFonts w:ascii="Times New Roman" w:hAnsi="Times New Roman" w:cs="Times New Roman"/>
          <w:sz w:val="24"/>
          <w:szCs w:val="24"/>
        </w:rPr>
      </w:pPr>
      <w:r w:rsidRPr="0076701A">
        <w:rPr>
          <w:rFonts w:ascii="Times New Roman" w:hAnsi="Times New Roman" w:cs="Times New Roman"/>
          <w:sz w:val="24"/>
          <w:szCs w:val="24"/>
        </w:rPr>
        <w:t>Općin</w:t>
      </w:r>
      <w:r>
        <w:rPr>
          <w:rFonts w:ascii="Times New Roman" w:hAnsi="Times New Roman" w:cs="Times New Roman"/>
          <w:sz w:val="24"/>
          <w:szCs w:val="24"/>
        </w:rPr>
        <w:t xml:space="preserve">ski načelnik iznimno </w:t>
      </w:r>
      <w:r w:rsidRPr="0076701A">
        <w:rPr>
          <w:rFonts w:ascii="Times New Roman" w:hAnsi="Times New Roman" w:cs="Times New Roman"/>
          <w:sz w:val="24"/>
          <w:szCs w:val="24"/>
        </w:rPr>
        <w:t>može u pojedinačnim upravnim stvarima</w:t>
      </w:r>
      <w:r>
        <w:rPr>
          <w:rFonts w:ascii="Times New Roman" w:hAnsi="Times New Roman" w:cs="Times New Roman"/>
          <w:sz w:val="24"/>
          <w:szCs w:val="24"/>
        </w:rPr>
        <w:t>,</w:t>
      </w:r>
      <w:r w:rsidRPr="0076701A">
        <w:rPr>
          <w:rFonts w:ascii="Times New Roman" w:hAnsi="Times New Roman" w:cs="Times New Roman"/>
          <w:sz w:val="24"/>
          <w:szCs w:val="24"/>
        </w:rPr>
        <w:t xml:space="preserve"> na zahtjev investitora, posebnom odlukom odgoditi rok otplate preostalih 70% iznosa komunalnog doprinosa te odrediti novi rok u sljedećim slučajevima:</w:t>
      </w:r>
    </w:p>
    <w:p w:rsidR="004E6CF5" w:rsidRDefault="004E6CF5" w:rsidP="004E6CF5">
      <w:pPr>
        <w:spacing w:after="0"/>
        <w:jc w:val="both"/>
        <w:rPr>
          <w:rFonts w:ascii="Times New Roman" w:hAnsi="Times New Roman" w:cs="Times New Roman"/>
          <w:sz w:val="24"/>
          <w:szCs w:val="24"/>
        </w:rPr>
      </w:pPr>
      <w:r w:rsidRPr="0076701A">
        <w:rPr>
          <w:rFonts w:ascii="Times New Roman" w:hAnsi="Times New Roman" w:cs="Times New Roman"/>
          <w:sz w:val="24"/>
          <w:szCs w:val="24"/>
        </w:rPr>
        <w:t>-</w:t>
      </w:r>
      <w:r w:rsidRPr="0076701A">
        <w:rPr>
          <w:rFonts w:ascii="Times New Roman" w:hAnsi="Times New Roman" w:cs="Times New Roman"/>
          <w:sz w:val="24"/>
          <w:szCs w:val="24"/>
        </w:rPr>
        <w:tab/>
        <w:t xml:space="preserve">radi poticanja poduzetništva, kada se radi o gospodarskim ulaganjima koja će </w:t>
      </w:r>
    </w:p>
    <w:p w:rsidR="004E6CF5" w:rsidRDefault="004E6CF5" w:rsidP="004E6C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6701A">
        <w:rPr>
          <w:rFonts w:ascii="Times New Roman" w:hAnsi="Times New Roman" w:cs="Times New Roman"/>
          <w:sz w:val="24"/>
          <w:szCs w:val="24"/>
        </w:rPr>
        <w:t>omogućiti zapošljavanje više od 8 osoba u objektima za koje je obračun komunalnog</w:t>
      </w:r>
    </w:p>
    <w:p w:rsidR="004E6CF5" w:rsidRPr="0076701A" w:rsidRDefault="004E6CF5" w:rsidP="004E6C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6701A">
        <w:rPr>
          <w:rFonts w:ascii="Times New Roman" w:hAnsi="Times New Roman" w:cs="Times New Roman"/>
          <w:sz w:val="24"/>
          <w:szCs w:val="24"/>
        </w:rPr>
        <w:t xml:space="preserve"> doprinosa veći od 150.000, 00 kn</w:t>
      </w:r>
      <w:r>
        <w:rPr>
          <w:rFonts w:ascii="Times New Roman" w:hAnsi="Times New Roman" w:cs="Times New Roman"/>
          <w:sz w:val="24"/>
          <w:szCs w:val="24"/>
        </w:rPr>
        <w:t>,</w:t>
      </w:r>
      <w:r w:rsidRPr="0076701A">
        <w:rPr>
          <w:rFonts w:ascii="Times New Roman" w:hAnsi="Times New Roman" w:cs="Times New Roman"/>
          <w:sz w:val="24"/>
          <w:szCs w:val="24"/>
        </w:rPr>
        <w:t xml:space="preserve">  </w:t>
      </w:r>
    </w:p>
    <w:p w:rsidR="004E6CF5" w:rsidRDefault="004E6CF5" w:rsidP="004E6CF5">
      <w:pPr>
        <w:spacing w:after="0"/>
        <w:jc w:val="both"/>
        <w:rPr>
          <w:rFonts w:ascii="Times New Roman" w:hAnsi="Times New Roman" w:cs="Times New Roman"/>
          <w:sz w:val="24"/>
          <w:szCs w:val="24"/>
        </w:rPr>
      </w:pPr>
      <w:r w:rsidRPr="0076701A">
        <w:rPr>
          <w:rFonts w:ascii="Times New Roman" w:hAnsi="Times New Roman" w:cs="Times New Roman"/>
          <w:sz w:val="24"/>
          <w:szCs w:val="24"/>
        </w:rPr>
        <w:t>-</w:t>
      </w:r>
      <w:r w:rsidRPr="0076701A">
        <w:rPr>
          <w:rFonts w:ascii="Times New Roman" w:hAnsi="Times New Roman" w:cs="Times New Roman"/>
          <w:sz w:val="24"/>
          <w:szCs w:val="24"/>
        </w:rPr>
        <w:tab/>
        <w:t>kada su obveznici plaćanja osobe s utvrđenim invaliditetom preko 50% ili za objekte</w:t>
      </w:r>
    </w:p>
    <w:p w:rsidR="004E6CF5" w:rsidRPr="0076701A" w:rsidRDefault="004E6CF5" w:rsidP="004E6C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6701A">
        <w:rPr>
          <w:rFonts w:ascii="Times New Roman" w:hAnsi="Times New Roman" w:cs="Times New Roman"/>
          <w:sz w:val="24"/>
          <w:szCs w:val="24"/>
        </w:rPr>
        <w:t xml:space="preserve"> koje će koristiti najmanje </w:t>
      </w:r>
      <w:r>
        <w:rPr>
          <w:rFonts w:ascii="Times New Roman" w:hAnsi="Times New Roman" w:cs="Times New Roman"/>
          <w:sz w:val="24"/>
          <w:szCs w:val="24"/>
        </w:rPr>
        <w:t>deset</w:t>
      </w:r>
      <w:r w:rsidRPr="0076701A">
        <w:rPr>
          <w:rFonts w:ascii="Times New Roman" w:hAnsi="Times New Roman" w:cs="Times New Roman"/>
          <w:sz w:val="24"/>
          <w:szCs w:val="24"/>
        </w:rPr>
        <w:t xml:space="preserve"> osoba s utvrđenim invaliditetom</w:t>
      </w:r>
      <w:r>
        <w:rPr>
          <w:rFonts w:ascii="Times New Roman" w:hAnsi="Times New Roman" w:cs="Times New Roman"/>
          <w:sz w:val="24"/>
          <w:szCs w:val="24"/>
        </w:rPr>
        <w:t>,</w:t>
      </w:r>
    </w:p>
    <w:p w:rsidR="00BE248B" w:rsidRDefault="004E6CF5" w:rsidP="004E6CF5">
      <w:pPr>
        <w:spacing w:after="0"/>
        <w:jc w:val="both"/>
        <w:rPr>
          <w:rFonts w:ascii="Times New Roman" w:hAnsi="Times New Roman" w:cs="Times New Roman"/>
          <w:sz w:val="24"/>
          <w:szCs w:val="24"/>
        </w:rPr>
      </w:pPr>
      <w:r w:rsidRPr="0076701A">
        <w:rPr>
          <w:rFonts w:ascii="Times New Roman" w:hAnsi="Times New Roman" w:cs="Times New Roman"/>
          <w:sz w:val="24"/>
          <w:szCs w:val="24"/>
        </w:rPr>
        <w:t>-</w:t>
      </w:r>
      <w:r w:rsidRPr="0076701A">
        <w:rPr>
          <w:rFonts w:ascii="Times New Roman" w:hAnsi="Times New Roman" w:cs="Times New Roman"/>
          <w:sz w:val="24"/>
          <w:szCs w:val="24"/>
        </w:rPr>
        <w:tab/>
        <w:t>kada su obveznici plaćanja nositelji rijetke vrste djelatnosti od lokalnog značenja</w:t>
      </w:r>
      <w:r w:rsidR="00BE248B">
        <w:rPr>
          <w:rFonts w:ascii="Times New Roman" w:hAnsi="Times New Roman" w:cs="Times New Roman"/>
          <w:sz w:val="24"/>
          <w:szCs w:val="24"/>
        </w:rPr>
        <w:t>,</w:t>
      </w:r>
      <w:r w:rsidRPr="0076701A">
        <w:rPr>
          <w:rFonts w:ascii="Times New Roman" w:hAnsi="Times New Roman" w:cs="Times New Roman"/>
          <w:sz w:val="24"/>
          <w:szCs w:val="24"/>
        </w:rPr>
        <w:t xml:space="preserve"> što</w:t>
      </w:r>
    </w:p>
    <w:p w:rsidR="00BE248B" w:rsidRDefault="00BE248B" w:rsidP="004E6C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E6CF5" w:rsidRPr="0076701A">
        <w:rPr>
          <w:rFonts w:ascii="Times New Roman" w:hAnsi="Times New Roman" w:cs="Times New Roman"/>
          <w:sz w:val="24"/>
          <w:szCs w:val="24"/>
        </w:rPr>
        <w:t xml:space="preserve"> će </w:t>
      </w:r>
      <w:r>
        <w:rPr>
          <w:rFonts w:ascii="Times New Roman" w:hAnsi="Times New Roman" w:cs="Times New Roman"/>
          <w:sz w:val="24"/>
          <w:szCs w:val="24"/>
        </w:rPr>
        <w:t>općinski načelnik</w:t>
      </w:r>
      <w:r w:rsidR="004E6CF5" w:rsidRPr="0076701A">
        <w:rPr>
          <w:rFonts w:ascii="Times New Roman" w:hAnsi="Times New Roman" w:cs="Times New Roman"/>
          <w:sz w:val="24"/>
          <w:szCs w:val="24"/>
        </w:rPr>
        <w:t xml:space="preserve"> utvrditi u svakom konkretnom slučaju uz prethodno mišljenje</w:t>
      </w:r>
    </w:p>
    <w:p w:rsidR="004E6CF5" w:rsidRPr="0076701A" w:rsidRDefault="00BE248B" w:rsidP="004E6C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E6CF5" w:rsidRPr="0076701A">
        <w:rPr>
          <w:rFonts w:ascii="Times New Roman" w:hAnsi="Times New Roman" w:cs="Times New Roman"/>
          <w:sz w:val="24"/>
          <w:szCs w:val="24"/>
        </w:rPr>
        <w:t xml:space="preserve"> Obrtničke komore.</w:t>
      </w:r>
    </w:p>
    <w:p w:rsidR="004E6CF5" w:rsidRPr="0076701A" w:rsidRDefault="004E6CF5" w:rsidP="004E6CF5">
      <w:pPr>
        <w:spacing w:after="0"/>
        <w:ind w:firstLine="708"/>
        <w:jc w:val="both"/>
        <w:rPr>
          <w:rFonts w:ascii="Times New Roman" w:hAnsi="Times New Roman" w:cs="Times New Roman"/>
          <w:sz w:val="24"/>
          <w:szCs w:val="24"/>
        </w:rPr>
      </w:pPr>
      <w:r w:rsidRPr="0076701A">
        <w:rPr>
          <w:rFonts w:ascii="Times New Roman" w:hAnsi="Times New Roman" w:cs="Times New Roman"/>
          <w:sz w:val="24"/>
          <w:szCs w:val="24"/>
        </w:rPr>
        <w:t xml:space="preserve">U slučajevima iz prethodnog stavka, Jedinstveni upravni odjel, sukladno zaključku  </w:t>
      </w:r>
      <w:r w:rsidR="00BE248B">
        <w:rPr>
          <w:rFonts w:ascii="Times New Roman" w:hAnsi="Times New Roman" w:cs="Times New Roman"/>
          <w:sz w:val="24"/>
          <w:szCs w:val="24"/>
        </w:rPr>
        <w:t xml:space="preserve">općinskog </w:t>
      </w:r>
      <w:r w:rsidRPr="0076701A">
        <w:rPr>
          <w:rFonts w:ascii="Times New Roman" w:hAnsi="Times New Roman" w:cs="Times New Roman"/>
          <w:sz w:val="24"/>
          <w:szCs w:val="24"/>
        </w:rPr>
        <w:t>načelnika, donosi rješenje kojim će se utvrditi novi rokovi i način plaćanja komunalnog doprinosa.</w:t>
      </w:r>
    </w:p>
    <w:p w:rsidR="001239D6" w:rsidRDefault="004E6CF5" w:rsidP="004E6CF5">
      <w:pPr>
        <w:spacing w:after="0"/>
        <w:ind w:firstLine="708"/>
        <w:jc w:val="both"/>
        <w:rPr>
          <w:rFonts w:ascii="Times New Roman" w:hAnsi="Times New Roman" w:cs="Times New Roman"/>
          <w:sz w:val="24"/>
          <w:szCs w:val="24"/>
        </w:rPr>
      </w:pPr>
      <w:r w:rsidRPr="0076701A">
        <w:rPr>
          <w:rFonts w:ascii="Times New Roman" w:hAnsi="Times New Roman" w:cs="Times New Roman"/>
          <w:sz w:val="24"/>
          <w:szCs w:val="24"/>
        </w:rPr>
        <w:t>U slučaju da poduzetnik u roku od 60 dana od početka obavljanja djelatnosti ne podnese dokaze iz st.1.ovog članka, dužan je preostali iznos platiti u cijelosti u roku 15 dana</w:t>
      </w:r>
      <w:r w:rsidR="001239D6">
        <w:rPr>
          <w:rFonts w:ascii="Times New Roman" w:hAnsi="Times New Roman" w:cs="Times New Roman"/>
          <w:sz w:val="24"/>
          <w:szCs w:val="24"/>
        </w:rPr>
        <w:t>.</w:t>
      </w:r>
    </w:p>
    <w:p w:rsidR="001239D6" w:rsidRDefault="001239D6" w:rsidP="004E6CF5">
      <w:pPr>
        <w:spacing w:after="0"/>
        <w:ind w:firstLine="708"/>
        <w:jc w:val="both"/>
        <w:rPr>
          <w:rFonts w:ascii="Times New Roman" w:hAnsi="Times New Roman" w:cs="Times New Roman"/>
          <w:sz w:val="24"/>
          <w:szCs w:val="24"/>
        </w:rPr>
      </w:pPr>
    </w:p>
    <w:p w:rsidR="001239D6" w:rsidRDefault="001239D6" w:rsidP="004E6CF5">
      <w:pPr>
        <w:spacing w:after="0"/>
        <w:ind w:firstLine="708"/>
        <w:jc w:val="both"/>
        <w:rPr>
          <w:rFonts w:ascii="Times New Roman" w:hAnsi="Times New Roman" w:cs="Times New Roman"/>
          <w:sz w:val="24"/>
          <w:szCs w:val="24"/>
        </w:rPr>
      </w:pPr>
    </w:p>
    <w:p w:rsidR="002A6A4C" w:rsidRDefault="002A6A4C" w:rsidP="002A6A4C">
      <w:pPr>
        <w:spacing w:after="0"/>
        <w:ind w:firstLine="708"/>
        <w:rPr>
          <w:rFonts w:ascii="Times New Roman" w:hAnsi="Times New Roman" w:cs="Times New Roman"/>
          <w:b/>
          <w:sz w:val="24"/>
          <w:szCs w:val="24"/>
        </w:rPr>
      </w:pPr>
      <w:r w:rsidRPr="004F116C">
        <w:rPr>
          <w:rFonts w:ascii="Times New Roman" w:hAnsi="Times New Roman" w:cs="Times New Roman"/>
          <w:b/>
          <w:sz w:val="24"/>
          <w:szCs w:val="24"/>
        </w:rPr>
        <w:t>V. OSLOBAĐANJE OD PLAĆANJA KOMUNALNOG DOPRINOSA</w:t>
      </w:r>
    </w:p>
    <w:p w:rsidR="002A6A4C" w:rsidRPr="004F116C" w:rsidRDefault="002A6A4C" w:rsidP="002A6A4C">
      <w:pPr>
        <w:spacing w:after="0"/>
        <w:rPr>
          <w:rFonts w:ascii="Times New Roman" w:hAnsi="Times New Roman" w:cs="Times New Roman"/>
          <w:b/>
          <w:sz w:val="24"/>
          <w:szCs w:val="24"/>
        </w:rPr>
      </w:pPr>
    </w:p>
    <w:p w:rsidR="002A6A4C" w:rsidRPr="002A6A4C" w:rsidRDefault="002A6A4C" w:rsidP="002A6A4C">
      <w:pPr>
        <w:spacing w:after="0"/>
        <w:jc w:val="center"/>
        <w:rPr>
          <w:rFonts w:ascii="Times New Roman" w:hAnsi="Times New Roman" w:cs="Times New Roman"/>
          <w:b/>
          <w:sz w:val="24"/>
          <w:szCs w:val="24"/>
        </w:rPr>
      </w:pPr>
      <w:r w:rsidRPr="002A6A4C">
        <w:rPr>
          <w:rFonts w:ascii="Times New Roman" w:hAnsi="Times New Roman" w:cs="Times New Roman"/>
          <w:b/>
          <w:sz w:val="24"/>
          <w:szCs w:val="24"/>
        </w:rPr>
        <w:t>Članak 1</w:t>
      </w:r>
      <w:r w:rsidR="00A368B8">
        <w:rPr>
          <w:rFonts w:ascii="Times New Roman" w:hAnsi="Times New Roman" w:cs="Times New Roman"/>
          <w:b/>
          <w:sz w:val="24"/>
          <w:szCs w:val="24"/>
        </w:rPr>
        <w:t>1</w:t>
      </w:r>
      <w:r w:rsidRPr="002A6A4C">
        <w:rPr>
          <w:rFonts w:ascii="Times New Roman" w:hAnsi="Times New Roman" w:cs="Times New Roman"/>
          <w:b/>
          <w:sz w:val="24"/>
          <w:szCs w:val="24"/>
        </w:rPr>
        <w:t>.</w:t>
      </w:r>
    </w:p>
    <w:p w:rsidR="002A6A4C" w:rsidRPr="004F116C" w:rsidRDefault="002A6A4C" w:rsidP="002A6A4C">
      <w:pPr>
        <w:spacing w:after="0"/>
        <w:jc w:val="both"/>
        <w:rPr>
          <w:rFonts w:ascii="Times New Roman" w:hAnsi="Times New Roman" w:cs="Times New Roman"/>
          <w:sz w:val="24"/>
          <w:szCs w:val="24"/>
        </w:rPr>
      </w:pPr>
      <w:r w:rsidRPr="004F116C">
        <w:rPr>
          <w:rFonts w:ascii="Times New Roman" w:hAnsi="Times New Roman" w:cs="Times New Roman"/>
          <w:sz w:val="24"/>
          <w:szCs w:val="24"/>
        </w:rPr>
        <w:t>Komunalni doprinos ne plaća se za građenje i ozakonjenje:</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komunalne infrastrukture i vatrogasnih domova,</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vojnih građevina,</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prometne, vodne, komunikacijske i elektroničke komunikacijske infrastrukture,</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nadzemnih i podzemnih produktovoda i vodova,</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sportskih i dječjih igrališta,</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ograda, zidova i potpornih zidova,</w:t>
      </w:r>
    </w:p>
    <w:p w:rsidR="007E5187"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parkirališta, cesta, staza, mostića, fontana, cisterna za vodu, septičkih jama, sunčanih</w:t>
      </w:r>
    </w:p>
    <w:p w:rsidR="007E5187" w:rsidRDefault="007E5187" w:rsidP="002A6A4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A6A4C" w:rsidRPr="004F116C">
        <w:rPr>
          <w:rFonts w:ascii="Times New Roman" w:hAnsi="Times New Roman" w:cs="Times New Roman"/>
          <w:sz w:val="24"/>
          <w:szCs w:val="24"/>
        </w:rPr>
        <w:t xml:space="preserve"> kolektora, fotonaponskih modula na građevnoj čestici ili obuhvatu zahvata u prostoru </w:t>
      </w:r>
    </w:p>
    <w:p w:rsidR="007E5187" w:rsidRDefault="007E5187" w:rsidP="002A6A4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A6A4C" w:rsidRPr="004F116C">
        <w:rPr>
          <w:rFonts w:ascii="Times New Roman" w:hAnsi="Times New Roman" w:cs="Times New Roman"/>
          <w:sz w:val="24"/>
          <w:szCs w:val="24"/>
        </w:rPr>
        <w:t xml:space="preserve">postojeće građevine ili na postojećoj građevini, koji su namijenjeni uporabi te </w:t>
      </w:r>
    </w:p>
    <w:p w:rsidR="002A6A4C" w:rsidRPr="004F116C" w:rsidRDefault="007E5187" w:rsidP="002A6A4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A6A4C" w:rsidRPr="004F116C">
        <w:rPr>
          <w:rFonts w:ascii="Times New Roman" w:hAnsi="Times New Roman" w:cs="Times New Roman"/>
          <w:sz w:val="24"/>
          <w:szCs w:val="24"/>
        </w:rPr>
        <w:t>građevine,</w:t>
      </w:r>
    </w:p>
    <w:p w:rsidR="002A6A4C" w:rsidRPr="004F116C" w:rsidRDefault="002A6A4C" w:rsidP="002A6A4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t>spomenika.</w:t>
      </w:r>
      <w:r w:rsidRPr="004F116C">
        <w:rPr>
          <w:rFonts w:ascii="Times New Roman" w:hAnsi="Times New Roman" w:cs="Times New Roman"/>
          <w:sz w:val="24"/>
          <w:szCs w:val="24"/>
        </w:rPr>
        <w:tab/>
      </w:r>
    </w:p>
    <w:p w:rsidR="002A6A4C" w:rsidRPr="004F116C" w:rsidRDefault="002A6A4C" w:rsidP="002A6A4C">
      <w:pPr>
        <w:spacing w:after="0"/>
        <w:rPr>
          <w:rFonts w:ascii="Times New Roman" w:hAnsi="Times New Roman" w:cs="Times New Roman"/>
          <w:sz w:val="24"/>
          <w:szCs w:val="24"/>
        </w:rPr>
      </w:pPr>
    </w:p>
    <w:p w:rsidR="00612B37" w:rsidRDefault="002A6A4C" w:rsidP="00A368B8">
      <w:pPr>
        <w:spacing w:after="0"/>
        <w:jc w:val="center"/>
        <w:rPr>
          <w:rFonts w:ascii="Times New Roman" w:hAnsi="Times New Roman" w:cs="Times New Roman"/>
          <w:sz w:val="24"/>
          <w:szCs w:val="24"/>
        </w:rPr>
      </w:pPr>
      <w:r w:rsidRPr="001239D6">
        <w:rPr>
          <w:rFonts w:ascii="Times New Roman" w:hAnsi="Times New Roman" w:cs="Times New Roman"/>
          <w:b/>
          <w:sz w:val="24"/>
          <w:szCs w:val="24"/>
        </w:rPr>
        <w:t>Članak 1</w:t>
      </w:r>
      <w:r w:rsidR="00A368B8">
        <w:rPr>
          <w:rFonts w:ascii="Times New Roman" w:hAnsi="Times New Roman" w:cs="Times New Roman"/>
          <w:b/>
          <w:sz w:val="24"/>
          <w:szCs w:val="24"/>
        </w:rPr>
        <w:t>2</w:t>
      </w:r>
      <w:r w:rsidRPr="001239D6">
        <w:rPr>
          <w:rFonts w:ascii="Times New Roman" w:hAnsi="Times New Roman" w:cs="Times New Roman"/>
          <w:b/>
          <w:sz w:val="24"/>
          <w:szCs w:val="24"/>
        </w:rPr>
        <w:t>.</w:t>
      </w:r>
    </w:p>
    <w:p w:rsidR="001239D6" w:rsidRDefault="001239D6" w:rsidP="001239D6">
      <w:pPr>
        <w:spacing w:after="0"/>
        <w:ind w:firstLine="708"/>
        <w:jc w:val="both"/>
        <w:rPr>
          <w:rFonts w:ascii="Times New Roman" w:hAnsi="Times New Roman" w:cs="Times New Roman"/>
          <w:sz w:val="24"/>
          <w:szCs w:val="24"/>
        </w:rPr>
      </w:pPr>
      <w:r>
        <w:rPr>
          <w:rFonts w:ascii="Times New Roman" w:hAnsi="Times New Roman" w:cs="Times New Roman"/>
          <w:sz w:val="24"/>
          <w:szCs w:val="24"/>
        </w:rPr>
        <w:t>Općinsko vijeće, na prijedlog općinskog načelnika može osloboditi</w:t>
      </w:r>
      <w:r w:rsidRPr="0076701A">
        <w:rPr>
          <w:rFonts w:ascii="Times New Roman" w:hAnsi="Times New Roman" w:cs="Times New Roman"/>
          <w:sz w:val="24"/>
          <w:szCs w:val="24"/>
        </w:rPr>
        <w:t xml:space="preserve"> u potpunosti</w:t>
      </w:r>
      <w:r>
        <w:rPr>
          <w:rFonts w:ascii="Times New Roman" w:hAnsi="Times New Roman" w:cs="Times New Roman"/>
          <w:sz w:val="24"/>
          <w:szCs w:val="24"/>
        </w:rPr>
        <w:t xml:space="preserve"> ili djelomično obveze</w:t>
      </w:r>
      <w:r w:rsidRPr="0076701A">
        <w:rPr>
          <w:rFonts w:ascii="Times New Roman" w:hAnsi="Times New Roman" w:cs="Times New Roman"/>
          <w:sz w:val="24"/>
          <w:szCs w:val="24"/>
        </w:rPr>
        <w:t xml:space="preserve"> plaćanja komunalnog doprinosa</w:t>
      </w:r>
      <w:r>
        <w:rPr>
          <w:rFonts w:ascii="Times New Roman" w:hAnsi="Times New Roman" w:cs="Times New Roman"/>
          <w:sz w:val="24"/>
          <w:szCs w:val="24"/>
        </w:rPr>
        <w:t xml:space="preserve"> slijedeće investitore:</w:t>
      </w:r>
    </w:p>
    <w:p w:rsidR="001239D6" w:rsidRDefault="001239D6" w:rsidP="001239D6">
      <w:pPr>
        <w:pStyle w:val="Odlomakpopis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Zagrebačku županiju i Republiku Hrvatsku</w:t>
      </w:r>
    </w:p>
    <w:p w:rsidR="007F7435" w:rsidRDefault="007F7435" w:rsidP="001239D6">
      <w:pPr>
        <w:pStyle w:val="Odlomakpopis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investitore kad su to javne ustanove ili trgovačka društva u vlasništvu (ili djelomičnom vlasništvu) Općine </w:t>
      </w:r>
      <w:r w:rsidR="0028694E">
        <w:rPr>
          <w:rFonts w:ascii="Times New Roman" w:hAnsi="Times New Roman" w:cs="Times New Roman"/>
          <w:sz w:val="24"/>
          <w:szCs w:val="24"/>
        </w:rPr>
        <w:t>K</w:t>
      </w:r>
      <w:r>
        <w:rPr>
          <w:rFonts w:ascii="Times New Roman" w:hAnsi="Times New Roman" w:cs="Times New Roman"/>
          <w:sz w:val="24"/>
          <w:szCs w:val="24"/>
        </w:rPr>
        <w:t xml:space="preserve">loštar Ivanić, </w:t>
      </w:r>
      <w:r w:rsidR="0028694E">
        <w:rPr>
          <w:rFonts w:ascii="Times New Roman" w:hAnsi="Times New Roman" w:cs="Times New Roman"/>
          <w:sz w:val="24"/>
          <w:szCs w:val="24"/>
        </w:rPr>
        <w:t>Z</w:t>
      </w:r>
      <w:r>
        <w:rPr>
          <w:rFonts w:ascii="Times New Roman" w:hAnsi="Times New Roman" w:cs="Times New Roman"/>
          <w:sz w:val="24"/>
          <w:szCs w:val="24"/>
        </w:rPr>
        <w:t>agrebačke županija i Republike Hrvatske, a kada grade objekte od javnog interesa (sporta, kulture, školstva, zdravstva, socijalne skrbi ili humanitarne djelatnosti),</w:t>
      </w:r>
    </w:p>
    <w:p w:rsidR="007F7435" w:rsidRDefault="007F7435" w:rsidP="007F7435">
      <w:pPr>
        <w:pStyle w:val="Odlomakpopis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investitore kad su to trgovačka poduzeća i fizičke osobe, a grade objekte od javnog interesa (sporta, kulture, školstva, zdravstva, socijalne skrbi ili humanitarne djelatnosti),</w:t>
      </w:r>
    </w:p>
    <w:p w:rsidR="007F7435" w:rsidRDefault="007F7435" w:rsidP="007F7435">
      <w:pPr>
        <w:pStyle w:val="Odlomakpopis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investitore koji grade gospodarske objekte izvan građevinskog područja, a koji mogu osigurati priključak na javno-prometnu površinu i sami financiraju izgradnju komunalne i ostale infrastrukture do svog objekta uz suglasnost Općine Kloštar Ivanić,</w:t>
      </w:r>
    </w:p>
    <w:p w:rsidR="007F7435" w:rsidRPr="007F7435" w:rsidRDefault="007F7435" w:rsidP="007F7435">
      <w:pPr>
        <w:pStyle w:val="Odlomakpopis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u drugim slučajevima od interesa za Općinu Kloštar Ivanić koje utvrdi Općinsko vijeće.</w:t>
      </w:r>
    </w:p>
    <w:p w:rsidR="0028694E" w:rsidRDefault="0028694E" w:rsidP="0028694E">
      <w:pPr>
        <w:pStyle w:val="Odlomakpopisa"/>
        <w:spacing w:after="0"/>
        <w:ind w:left="1068"/>
        <w:jc w:val="both"/>
        <w:rPr>
          <w:rFonts w:ascii="Times New Roman" w:hAnsi="Times New Roman" w:cs="Times New Roman"/>
          <w:sz w:val="24"/>
          <w:szCs w:val="24"/>
        </w:rPr>
      </w:pPr>
    </w:p>
    <w:p w:rsidR="007F7435" w:rsidRPr="007F7435" w:rsidRDefault="0028694E" w:rsidP="00A368B8">
      <w:pPr>
        <w:spacing w:after="0"/>
        <w:jc w:val="center"/>
        <w:rPr>
          <w:rFonts w:ascii="Times New Roman" w:hAnsi="Times New Roman" w:cs="Times New Roman"/>
          <w:sz w:val="24"/>
          <w:szCs w:val="24"/>
        </w:rPr>
      </w:pPr>
      <w:r w:rsidRPr="001239D6">
        <w:rPr>
          <w:rFonts w:ascii="Times New Roman" w:hAnsi="Times New Roman" w:cs="Times New Roman"/>
          <w:b/>
          <w:sz w:val="24"/>
          <w:szCs w:val="24"/>
        </w:rPr>
        <w:t>Članak 1</w:t>
      </w:r>
      <w:r w:rsidR="00A368B8">
        <w:rPr>
          <w:rFonts w:ascii="Times New Roman" w:hAnsi="Times New Roman" w:cs="Times New Roman"/>
          <w:b/>
          <w:sz w:val="24"/>
          <w:szCs w:val="24"/>
        </w:rPr>
        <w:t>3</w:t>
      </w:r>
      <w:r w:rsidRPr="001239D6">
        <w:rPr>
          <w:rFonts w:ascii="Times New Roman" w:hAnsi="Times New Roman" w:cs="Times New Roman"/>
          <w:b/>
          <w:sz w:val="24"/>
          <w:szCs w:val="24"/>
        </w:rPr>
        <w:t>.</w:t>
      </w:r>
    </w:p>
    <w:p w:rsidR="0028694E" w:rsidRDefault="001239D6" w:rsidP="0028694E">
      <w:pPr>
        <w:spacing w:after="0"/>
        <w:ind w:firstLine="708"/>
        <w:jc w:val="both"/>
        <w:rPr>
          <w:rFonts w:ascii="Times New Roman" w:hAnsi="Times New Roman" w:cs="Times New Roman"/>
          <w:sz w:val="24"/>
          <w:szCs w:val="24"/>
        </w:rPr>
      </w:pPr>
      <w:r w:rsidRPr="0076701A">
        <w:rPr>
          <w:rFonts w:ascii="Times New Roman" w:hAnsi="Times New Roman" w:cs="Times New Roman"/>
          <w:sz w:val="24"/>
          <w:szCs w:val="24"/>
        </w:rPr>
        <w:t>Pravo na djelomično ili potpuno oslobađanje od komunalnog doprinosa uz predočenje potrebnih dokaza imaju i osobe kojima je to pravo utvrđeno posebni</w:t>
      </w:r>
      <w:r w:rsidR="0028694E">
        <w:rPr>
          <w:rFonts w:ascii="Times New Roman" w:hAnsi="Times New Roman" w:cs="Times New Roman"/>
          <w:sz w:val="24"/>
          <w:szCs w:val="24"/>
        </w:rPr>
        <w:t>m</w:t>
      </w:r>
      <w:r w:rsidRPr="0076701A">
        <w:rPr>
          <w:rFonts w:ascii="Times New Roman" w:hAnsi="Times New Roman" w:cs="Times New Roman"/>
          <w:sz w:val="24"/>
          <w:szCs w:val="24"/>
        </w:rPr>
        <w:t xml:space="preserve"> </w:t>
      </w:r>
      <w:r w:rsidR="0028694E">
        <w:rPr>
          <w:rFonts w:ascii="Times New Roman" w:hAnsi="Times New Roman" w:cs="Times New Roman"/>
          <w:sz w:val="24"/>
          <w:szCs w:val="24"/>
        </w:rPr>
        <w:t xml:space="preserve">zakonom, na način i po postupku propisanim tim zakonom, s </w:t>
      </w:r>
      <w:r w:rsidRPr="0076701A">
        <w:rPr>
          <w:rFonts w:ascii="Times New Roman" w:hAnsi="Times New Roman" w:cs="Times New Roman"/>
          <w:sz w:val="24"/>
          <w:szCs w:val="24"/>
        </w:rPr>
        <w:t xml:space="preserve"> </w:t>
      </w:r>
      <w:r w:rsidR="0028694E">
        <w:rPr>
          <w:rFonts w:ascii="Times New Roman" w:hAnsi="Times New Roman" w:cs="Times New Roman"/>
          <w:sz w:val="24"/>
          <w:szCs w:val="24"/>
        </w:rPr>
        <w:t xml:space="preserve">tim da </w:t>
      </w:r>
      <w:r w:rsidRPr="0076701A">
        <w:rPr>
          <w:rFonts w:ascii="Times New Roman" w:hAnsi="Times New Roman" w:cs="Times New Roman"/>
          <w:sz w:val="24"/>
          <w:szCs w:val="24"/>
        </w:rPr>
        <w:t xml:space="preserve">to </w:t>
      </w:r>
      <w:r w:rsidR="0028694E">
        <w:rPr>
          <w:rFonts w:ascii="Times New Roman" w:hAnsi="Times New Roman" w:cs="Times New Roman"/>
          <w:sz w:val="24"/>
          <w:szCs w:val="24"/>
        </w:rPr>
        <w:t xml:space="preserve">pravo mogu </w:t>
      </w:r>
      <w:r w:rsidRPr="0076701A">
        <w:rPr>
          <w:rFonts w:ascii="Times New Roman" w:hAnsi="Times New Roman" w:cs="Times New Roman"/>
          <w:sz w:val="24"/>
          <w:szCs w:val="24"/>
        </w:rPr>
        <w:t>ostvariti samo jedanput</w:t>
      </w:r>
      <w:r w:rsidR="0028694E">
        <w:rPr>
          <w:rFonts w:ascii="Times New Roman" w:hAnsi="Times New Roman" w:cs="Times New Roman"/>
          <w:sz w:val="24"/>
          <w:szCs w:val="24"/>
        </w:rPr>
        <w:t xml:space="preserve"> po osnovi istoga propisa</w:t>
      </w:r>
      <w:r w:rsidRPr="0076701A">
        <w:rPr>
          <w:rFonts w:ascii="Times New Roman" w:hAnsi="Times New Roman" w:cs="Times New Roman"/>
          <w:sz w:val="24"/>
          <w:szCs w:val="24"/>
        </w:rPr>
        <w:t>.</w:t>
      </w:r>
    </w:p>
    <w:p w:rsidR="006150BE" w:rsidRDefault="006150BE" w:rsidP="006150BE">
      <w:pPr>
        <w:spacing w:after="0"/>
        <w:jc w:val="center"/>
        <w:rPr>
          <w:rFonts w:ascii="Times New Roman" w:hAnsi="Times New Roman" w:cs="Times New Roman"/>
          <w:b/>
          <w:sz w:val="24"/>
          <w:szCs w:val="24"/>
        </w:rPr>
      </w:pPr>
    </w:p>
    <w:p w:rsidR="006150BE" w:rsidRDefault="006150BE" w:rsidP="00A368B8">
      <w:pPr>
        <w:spacing w:after="0"/>
        <w:jc w:val="center"/>
        <w:rPr>
          <w:rFonts w:ascii="Times New Roman" w:hAnsi="Times New Roman" w:cs="Times New Roman"/>
          <w:b/>
          <w:sz w:val="24"/>
          <w:szCs w:val="24"/>
        </w:rPr>
      </w:pPr>
      <w:r w:rsidRPr="001239D6">
        <w:rPr>
          <w:rFonts w:ascii="Times New Roman" w:hAnsi="Times New Roman" w:cs="Times New Roman"/>
          <w:b/>
          <w:sz w:val="24"/>
          <w:szCs w:val="24"/>
        </w:rPr>
        <w:t>Članak 1</w:t>
      </w:r>
      <w:r w:rsidR="00A368B8">
        <w:rPr>
          <w:rFonts w:ascii="Times New Roman" w:hAnsi="Times New Roman" w:cs="Times New Roman"/>
          <w:b/>
          <w:sz w:val="24"/>
          <w:szCs w:val="24"/>
        </w:rPr>
        <w:t>4</w:t>
      </w:r>
      <w:r w:rsidRPr="001239D6">
        <w:rPr>
          <w:rFonts w:ascii="Times New Roman" w:hAnsi="Times New Roman" w:cs="Times New Roman"/>
          <w:b/>
          <w:sz w:val="24"/>
          <w:szCs w:val="24"/>
        </w:rPr>
        <w:t>.</w:t>
      </w:r>
    </w:p>
    <w:p w:rsidR="006150BE" w:rsidRDefault="006150BE" w:rsidP="006150BE">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6150BE">
        <w:rPr>
          <w:rFonts w:ascii="Times New Roman" w:hAnsi="Times New Roman" w:cs="Times New Roman"/>
          <w:sz w:val="24"/>
          <w:szCs w:val="24"/>
        </w:rPr>
        <w:t>Rješenje o djelomičnom ili potpunom oslobođenju od plaćanja komunalnog doprinosa donosi Jedinstveni upravni odjel Općine Kloštar Ivanić koje donosi rješenje o komunalnom doprinosu.</w:t>
      </w:r>
    </w:p>
    <w:p w:rsidR="0028694E" w:rsidRPr="0076701A" w:rsidRDefault="0028694E" w:rsidP="0028694E">
      <w:pPr>
        <w:spacing w:after="0"/>
        <w:ind w:firstLine="708"/>
        <w:jc w:val="both"/>
        <w:rPr>
          <w:rFonts w:ascii="Times New Roman" w:hAnsi="Times New Roman" w:cs="Times New Roman"/>
          <w:sz w:val="24"/>
          <w:szCs w:val="24"/>
        </w:rPr>
      </w:pPr>
    </w:p>
    <w:p w:rsidR="00612B37" w:rsidRDefault="0028694E" w:rsidP="00A368B8">
      <w:pPr>
        <w:spacing w:after="0"/>
        <w:jc w:val="center"/>
        <w:rPr>
          <w:rFonts w:ascii="Times New Roman" w:hAnsi="Times New Roman" w:cs="Times New Roman"/>
          <w:sz w:val="24"/>
          <w:szCs w:val="24"/>
        </w:rPr>
      </w:pPr>
      <w:r w:rsidRPr="001239D6">
        <w:rPr>
          <w:rFonts w:ascii="Times New Roman" w:hAnsi="Times New Roman" w:cs="Times New Roman"/>
          <w:b/>
          <w:sz w:val="24"/>
          <w:szCs w:val="24"/>
        </w:rPr>
        <w:t>Članak 1</w:t>
      </w:r>
      <w:r w:rsidR="00A368B8">
        <w:rPr>
          <w:rFonts w:ascii="Times New Roman" w:hAnsi="Times New Roman" w:cs="Times New Roman"/>
          <w:b/>
          <w:sz w:val="24"/>
          <w:szCs w:val="24"/>
        </w:rPr>
        <w:t>5</w:t>
      </w:r>
      <w:r w:rsidRPr="001239D6">
        <w:rPr>
          <w:rFonts w:ascii="Times New Roman" w:hAnsi="Times New Roman" w:cs="Times New Roman"/>
          <w:b/>
          <w:sz w:val="24"/>
          <w:szCs w:val="24"/>
        </w:rPr>
        <w:t>.</w:t>
      </w:r>
    </w:p>
    <w:p w:rsidR="006150BE" w:rsidRDefault="0028694E" w:rsidP="006150BE">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Pr="0028694E">
        <w:rPr>
          <w:rFonts w:ascii="Times New Roman" w:hAnsi="Times New Roman" w:cs="Times New Roman"/>
          <w:sz w:val="24"/>
          <w:szCs w:val="24"/>
        </w:rPr>
        <w:t>U slučaj</w:t>
      </w:r>
      <w:r>
        <w:rPr>
          <w:rFonts w:ascii="Times New Roman" w:hAnsi="Times New Roman" w:cs="Times New Roman"/>
          <w:sz w:val="24"/>
          <w:szCs w:val="24"/>
        </w:rPr>
        <w:t>evima</w:t>
      </w:r>
      <w:r w:rsidRPr="0028694E">
        <w:rPr>
          <w:rFonts w:ascii="Times New Roman" w:hAnsi="Times New Roman" w:cs="Times New Roman"/>
          <w:sz w:val="24"/>
          <w:szCs w:val="24"/>
        </w:rPr>
        <w:t xml:space="preserve"> oslobađanja od plaćanja komunalnog doprinosa</w:t>
      </w:r>
      <w:r w:rsidR="00B7439A">
        <w:rPr>
          <w:rFonts w:ascii="Times New Roman" w:hAnsi="Times New Roman" w:cs="Times New Roman"/>
          <w:sz w:val="24"/>
          <w:szCs w:val="24"/>
        </w:rPr>
        <w:t xml:space="preserve"> iz članka 14. i 15. Ove Odluke, </w:t>
      </w:r>
      <w:r w:rsidRPr="0028694E">
        <w:rPr>
          <w:rFonts w:ascii="Times New Roman" w:hAnsi="Times New Roman" w:cs="Times New Roman"/>
          <w:sz w:val="24"/>
          <w:szCs w:val="24"/>
        </w:rPr>
        <w:t xml:space="preserve">sredstva potrebna za izgradnju objekata i uređaja komunalne infrastrukture </w:t>
      </w:r>
      <w:r w:rsidR="00B7439A">
        <w:rPr>
          <w:rFonts w:ascii="Times New Roman" w:hAnsi="Times New Roman" w:cs="Times New Roman"/>
          <w:sz w:val="24"/>
          <w:szCs w:val="24"/>
        </w:rPr>
        <w:t>namijenjena toj svrsi osigurat će se u proračunu O</w:t>
      </w:r>
      <w:r w:rsidRPr="0028694E">
        <w:rPr>
          <w:rFonts w:ascii="Times New Roman" w:hAnsi="Times New Roman" w:cs="Times New Roman"/>
          <w:sz w:val="24"/>
          <w:szCs w:val="24"/>
        </w:rPr>
        <w:t>pćine Kloštar Ivanić iz sredstava poreznih prihoda.</w:t>
      </w:r>
      <w:r w:rsidR="006150BE" w:rsidRPr="006150BE">
        <w:rPr>
          <w:rFonts w:ascii="Times New Roman" w:hAnsi="Times New Roman" w:cs="Times New Roman"/>
          <w:b/>
          <w:sz w:val="24"/>
          <w:szCs w:val="24"/>
        </w:rPr>
        <w:t xml:space="preserve"> </w:t>
      </w:r>
    </w:p>
    <w:p w:rsidR="006150BE" w:rsidRDefault="006150BE" w:rsidP="006150BE">
      <w:pPr>
        <w:spacing w:after="0"/>
        <w:jc w:val="center"/>
        <w:rPr>
          <w:rFonts w:ascii="Times New Roman" w:hAnsi="Times New Roman" w:cs="Times New Roman"/>
          <w:b/>
          <w:sz w:val="24"/>
          <w:szCs w:val="24"/>
        </w:rPr>
      </w:pPr>
    </w:p>
    <w:p w:rsidR="006150BE" w:rsidRDefault="006150BE" w:rsidP="00A368B8">
      <w:pPr>
        <w:spacing w:after="0"/>
        <w:jc w:val="center"/>
        <w:rPr>
          <w:rFonts w:ascii="Times New Roman" w:hAnsi="Times New Roman" w:cs="Times New Roman"/>
          <w:b/>
          <w:sz w:val="24"/>
          <w:szCs w:val="24"/>
        </w:rPr>
      </w:pPr>
      <w:r w:rsidRPr="001239D6">
        <w:rPr>
          <w:rFonts w:ascii="Times New Roman" w:hAnsi="Times New Roman" w:cs="Times New Roman"/>
          <w:b/>
          <w:sz w:val="24"/>
          <w:szCs w:val="24"/>
        </w:rPr>
        <w:t>Članak 1</w:t>
      </w:r>
      <w:r w:rsidR="00A368B8">
        <w:rPr>
          <w:rFonts w:ascii="Times New Roman" w:hAnsi="Times New Roman" w:cs="Times New Roman"/>
          <w:b/>
          <w:sz w:val="24"/>
          <w:szCs w:val="24"/>
        </w:rPr>
        <w:t>6</w:t>
      </w:r>
      <w:r w:rsidRPr="001239D6">
        <w:rPr>
          <w:rFonts w:ascii="Times New Roman" w:hAnsi="Times New Roman" w:cs="Times New Roman"/>
          <w:b/>
          <w:sz w:val="24"/>
          <w:szCs w:val="24"/>
        </w:rPr>
        <w:t>.</w:t>
      </w:r>
    </w:p>
    <w:p w:rsidR="006150BE" w:rsidRDefault="006150BE" w:rsidP="006150BE">
      <w:pPr>
        <w:spacing w:after="0"/>
        <w:rPr>
          <w:rFonts w:ascii="Times New Roman" w:hAnsi="Times New Roman" w:cs="Times New Roman"/>
          <w:sz w:val="24"/>
          <w:szCs w:val="24"/>
        </w:rPr>
      </w:pPr>
      <w:r w:rsidRPr="00B7439A">
        <w:rPr>
          <w:rFonts w:ascii="Times New Roman" w:hAnsi="Times New Roman" w:cs="Times New Roman"/>
          <w:sz w:val="24"/>
          <w:szCs w:val="24"/>
        </w:rPr>
        <w:t xml:space="preserve">          U slučaju gradnje građevine za koju je ranije plaćen komunalni doprinos, priznaje se </w:t>
      </w:r>
      <w:r>
        <w:rPr>
          <w:rFonts w:ascii="Times New Roman" w:hAnsi="Times New Roman" w:cs="Times New Roman"/>
          <w:sz w:val="24"/>
          <w:szCs w:val="24"/>
        </w:rPr>
        <w:t>uplaćena obveza komunalnog doprinosa za tadašnji obujam građevine, tako da je kod novog utvrđenja obveze komunalnog doprinosa, obveznik dužan platiti komunalni doprinos utvrđen po sada važećim propisima i aktima, ali samo na razliku do novog – većeg obujma građevine.</w:t>
      </w:r>
    </w:p>
    <w:p w:rsidR="006150BE" w:rsidRDefault="006150BE" w:rsidP="006150BE">
      <w:pPr>
        <w:spacing w:after="0"/>
        <w:rPr>
          <w:rFonts w:ascii="Times New Roman" w:hAnsi="Times New Roman" w:cs="Times New Roman"/>
          <w:sz w:val="24"/>
          <w:szCs w:val="24"/>
        </w:rPr>
      </w:pPr>
      <w:r>
        <w:rPr>
          <w:rFonts w:ascii="Times New Roman" w:hAnsi="Times New Roman" w:cs="Times New Roman"/>
          <w:sz w:val="24"/>
          <w:szCs w:val="24"/>
        </w:rPr>
        <w:t xml:space="preserve">        U slučaju gradnje građevine manjeg obujma od građevine za koju je ranije plaćen komunalni doprinos, obveznik nema pravo na povrat komunalnog doprinosa plaćenog za veći obujam građevine.</w:t>
      </w:r>
    </w:p>
    <w:p w:rsidR="006150BE" w:rsidRDefault="006150BE" w:rsidP="007945D4">
      <w:pPr>
        <w:pStyle w:val="Odlomakpopisa"/>
        <w:spacing w:after="0"/>
        <w:ind w:left="1080"/>
        <w:rPr>
          <w:rFonts w:ascii="Times New Roman" w:hAnsi="Times New Roman" w:cs="Times New Roman"/>
          <w:sz w:val="24"/>
          <w:szCs w:val="24"/>
        </w:rPr>
      </w:pPr>
    </w:p>
    <w:p w:rsidR="00612B37" w:rsidRDefault="00612B37" w:rsidP="0076701A">
      <w:pPr>
        <w:spacing w:after="0"/>
        <w:ind w:firstLine="708"/>
        <w:jc w:val="both"/>
        <w:rPr>
          <w:rFonts w:ascii="Times New Roman" w:hAnsi="Times New Roman" w:cs="Times New Roman"/>
          <w:sz w:val="24"/>
          <w:szCs w:val="24"/>
        </w:rPr>
      </w:pPr>
    </w:p>
    <w:p w:rsidR="00765976" w:rsidRDefault="00765976" w:rsidP="00765976">
      <w:pPr>
        <w:spacing w:after="0"/>
        <w:ind w:firstLine="708"/>
        <w:rPr>
          <w:rFonts w:ascii="Times New Roman" w:hAnsi="Times New Roman" w:cs="Times New Roman"/>
          <w:b/>
          <w:sz w:val="24"/>
          <w:szCs w:val="24"/>
        </w:rPr>
      </w:pPr>
      <w:r w:rsidRPr="000746EF">
        <w:rPr>
          <w:rFonts w:ascii="Times New Roman" w:hAnsi="Times New Roman" w:cs="Times New Roman"/>
          <w:b/>
          <w:sz w:val="24"/>
          <w:szCs w:val="24"/>
        </w:rPr>
        <w:t>V</w:t>
      </w:r>
      <w:r>
        <w:rPr>
          <w:rFonts w:ascii="Times New Roman" w:hAnsi="Times New Roman" w:cs="Times New Roman"/>
          <w:b/>
          <w:sz w:val="24"/>
          <w:szCs w:val="24"/>
        </w:rPr>
        <w:t>I</w:t>
      </w:r>
      <w:r w:rsidRPr="000746EF">
        <w:rPr>
          <w:rFonts w:ascii="Times New Roman" w:hAnsi="Times New Roman" w:cs="Times New Roman"/>
          <w:b/>
          <w:sz w:val="24"/>
          <w:szCs w:val="24"/>
        </w:rPr>
        <w:t>. RJEŠENJE O KOMUNALNOM DOPRINOSU</w:t>
      </w:r>
    </w:p>
    <w:p w:rsidR="00612B37" w:rsidRDefault="00612B37" w:rsidP="0076701A">
      <w:pPr>
        <w:spacing w:after="0"/>
        <w:ind w:firstLine="708"/>
        <w:jc w:val="both"/>
        <w:rPr>
          <w:rFonts w:ascii="Times New Roman" w:hAnsi="Times New Roman" w:cs="Times New Roman"/>
          <w:sz w:val="24"/>
          <w:szCs w:val="24"/>
        </w:rPr>
      </w:pPr>
    </w:p>
    <w:p w:rsidR="00945D00" w:rsidRDefault="00945D00" w:rsidP="00A368B8">
      <w:pPr>
        <w:spacing w:after="0"/>
        <w:jc w:val="center"/>
        <w:rPr>
          <w:rFonts w:ascii="Times New Roman" w:hAnsi="Times New Roman" w:cs="Times New Roman"/>
          <w:b/>
          <w:sz w:val="24"/>
          <w:szCs w:val="24"/>
        </w:rPr>
      </w:pPr>
      <w:r w:rsidRPr="001239D6">
        <w:rPr>
          <w:rFonts w:ascii="Times New Roman" w:hAnsi="Times New Roman" w:cs="Times New Roman"/>
          <w:b/>
          <w:sz w:val="24"/>
          <w:szCs w:val="24"/>
        </w:rPr>
        <w:t xml:space="preserve">Članak </w:t>
      </w:r>
      <w:r w:rsidR="00410556">
        <w:rPr>
          <w:rFonts w:ascii="Times New Roman" w:hAnsi="Times New Roman" w:cs="Times New Roman"/>
          <w:b/>
          <w:sz w:val="24"/>
          <w:szCs w:val="24"/>
        </w:rPr>
        <w:t>1</w:t>
      </w:r>
      <w:r w:rsidR="00A368B8">
        <w:rPr>
          <w:rFonts w:ascii="Times New Roman" w:hAnsi="Times New Roman" w:cs="Times New Roman"/>
          <w:b/>
          <w:sz w:val="24"/>
          <w:szCs w:val="24"/>
        </w:rPr>
        <w:t>7</w:t>
      </w:r>
      <w:r w:rsidRPr="001239D6">
        <w:rPr>
          <w:rFonts w:ascii="Times New Roman" w:hAnsi="Times New Roman" w:cs="Times New Roman"/>
          <w:b/>
          <w:sz w:val="24"/>
          <w:szCs w:val="24"/>
        </w:rPr>
        <w:t>.</w:t>
      </w:r>
    </w:p>
    <w:p w:rsidR="00740D3C" w:rsidRPr="004F116C" w:rsidRDefault="00740D3C" w:rsidP="00740D3C">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Rješenje o komunalnom doprinosu donosi Jedinstveni upravni odjel na temelju ove Odluke u postupku pokrenutom:</w:t>
      </w:r>
    </w:p>
    <w:p w:rsidR="00740D3C" w:rsidRPr="004F116C" w:rsidRDefault="00740D3C" w:rsidP="00740D3C">
      <w:pPr>
        <w:spacing w:after="0"/>
        <w:jc w:val="both"/>
        <w:rPr>
          <w:rFonts w:ascii="Times New Roman" w:hAnsi="Times New Roman" w:cs="Times New Roman"/>
          <w:sz w:val="24"/>
          <w:szCs w:val="24"/>
        </w:rPr>
      </w:pPr>
      <w:r>
        <w:rPr>
          <w:rFonts w:ascii="Times New Roman" w:hAnsi="Times New Roman" w:cs="Times New Roman"/>
          <w:sz w:val="24"/>
          <w:szCs w:val="24"/>
        </w:rPr>
        <w:t>-</w:t>
      </w:r>
      <w:r w:rsidRPr="004F116C">
        <w:rPr>
          <w:rFonts w:ascii="Times New Roman" w:hAnsi="Times New Roman" w:cs="Times New Roman"/>
          <w:sz w:val="24"/>
          <w:szCs w:val="24"/>
        </w:rPr>
        <w:tab/>
      </w:r>
      <w:r>
        <w:rPr>
          <w:rFonts w:ascii="Times New Roman" w:hAnsi="Times New Roman" w:cs="Times New Roman"/>
          <w:sz w:val="24"/>
          <w:szCs w:val="24"/>
        </w:rPr>
        <w:t xml:space="preserve">po </w:t>
      </w:r>
      <w:r w:rsidRPr="004F116C">
        <w:rPr>
          <w:rFonts w:ascii="Times New Roman" w:hAnsi="Times New Roman" w:cs="Times New Roman"/>
          <w:sz w:val="24"/>
          <w:szCs w:val="24"/>
        </w:rPr>
        <w:t xml:space="preserve">službenoj dužnosti (u skladu s Odlukom o komunalnom doprinosu koja je na snazi na dan pravomoćnosti građevinske dozvole, pravomoćnosti rješenja o izvedenom stanju, odnosno koja je na snazi na dan donošenja rješenja o komunalnom doprinosu ako se radi o građevini koja se prema Zakonu o gradnji može graditi bez građevinske dozvole) </w:t>
      </w:r>
    </w:p>
    <w:p w:rsidR="00740D3C" w:rsidRDefault="00740D3C" w:rsidP="00740D3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F116C">
        <w:rPr>
          <w:rFonts w:ascii="Times New Roman" w:hAnsi="Times New Roman" w:cs="Times New Roman"/>
          <w:sz w:val="24"/>
          <w:szCs w:val="24"/>
        </w:rPr>
        <w:t>po zahtjevu stranke (u skladu s Odlukom o komunalnom doprinosu koja je na snazi u vrijeme podnošenja zahtjeva stra</w:t>
      </w:r>
      <w:r>
        <w:rPr>
          <w:rFonts w:ascii="Times New Roman" w:hAnsi="Times New Roman" w:cs="Times New Roman"/>
          <w:sz w:val="24"/>
          <w:szCs w:val="24"/>
        </w:rPr>
        <w:t>nke za donošenje tog rješenja).</w:t>
      </w:r>
    </w:p>
    <w:p w:rsidR="00740D3C" w:rsidRPr="004F116C" w:rsidRDefault="00740D3C" w:rsidP="00740D3C">
      <w:pPr>
        <w:spacing w:after="0"/>
        <w:jc w:val="both"/>
        <w:rPr>
          <w:rFonts w:ascii="Times New Roman" w:hAnsi="Times New Roman" w:cs="Times New Roman"/>
          <w:sz w:val="24"/>
          <w:szCs w:val="24"/>
        </w:rPr>
      </w:pPr>
    </w:p>
    <w:p w:rsidR="00945D00" w:rsidRPr="004F116C" w:rsidRDefault="00945D00" w:rsidP="00945D00">
      <w:pPr>
        <w:spacing w:after="0"/>
        <w:rPr>
          <w:rFonts w:ascii="Times New Roman" w:hAnsi="Times New Roman" w:cs="Times New Roman"/>
          <w:sz w:val="24"/>
          <w:szCs w:val="24"/>
        </w:rPr>
      </w:pPr>
    </w:p>
    <w:p w:rsidR="004F116C" w:rsidRPr="004F116C" w:rsidRDefault="00945D00" w:rsidP="00A368B8">
      <w:pPr>
        <w:spacing w:after="0"/>
        <w:jc w:val="center"/>
        <w:rPr>
          <w:rFonts w:ascii="Times New Roman" w:hAnsi="Times New Roman" w:cs="Times New Roman"/>
          <w:sz w:val="24"/>
          <w:szCs w:val="24"/>
        </w:rPr>
      </w:pPr>
      <w:r w:rsidRPr="001239D6">
        <w:rPr>
          <w:rFonts w:ascii="Times New Roman" w:hAnsi="Times New Roman" w:cs="Times New Roman"/>
          <w:b/>
          <w:sz w:val="24"/>
          <w:szCs w:val="24"/>
        </w:rPr>
        <w:t xml:space="preserve">Članak </w:t>
      </w:r>
      <w:r w:rsidR="00A368B8">
        <w:rPr>
          <w:rFonts w:ascii="Times New Roman" w:hAnsi="Times New Roman" w:cs="Times New Roman"/>
          <w:b/>
          <w:sz w:val="24"/>
          <w:szCs w:val="24"/>
        </w:rPr>
        <w:t>18</w:t>
      </w:r>
      <w:r w:rsidRPr="001239D6">
        <w:rPr>
          <w:rFonts w:ascii="Times New Roman" w:hAnsi="Times New Roman" w:cs="Times New Roman"/>
          <w:b/>
          <w:sz w:val="24"/>
          <w:szCs w:val="24"/>
        </w:rPr>
        <w:t>.</w:t>
      </w:r>
    </w:p>
    <w:p w:rsidR="004F116C" w:rsidRPr="004F116C" w:rsidRDefault="00FB2ECA" w:rsidP="0034218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F116C" w:rsidRPr="004F116C">
        <w:rPr>
          <w:rFonts w:ascii="Times New Roman" w:hAnsi="Times New Roman" w:cs="Times New Roman"/>
          <w:sz w:val="24"/>
          <w:szCs w:val="24"/>
        </w:rPr>
        <w:t>Rješenje o komunalnom doprinosu sadrži:</w:t>
      </w:r>
    </w:p>
    <w:p w:rsidR="004F116C" w:rsidRDefault="00945D00" w:rsidP="00342187">
      <w:pPr>
        <w:spacing w:after="0"/>
        <w:jc w:val="both"/>
        <w:rPr>
          <w:rFonts w:ascii="Times New Roman" w:hAnsi="Times New Roman" w:cs="Times New Roman"/>
          <w:sz w:val="24"/>
          <w:szCs w:val="24"/>
        </w:rPr>
      </w:pPr>
      <w:r>
        <w:rPr>
          <w:rFonts w:ascii="Times New Roman" w:hAnsi="Times New Roman" w:cs="Times New Roman"/>
          <w:sz w:val="24"/>
          <w:szCs w:val="24"/>
        </w:rPr>
        <w:t>- podatke o obvezniku komunalnog doprinosa</w:t>
      </w:r>
      <w:r w:rsidR="004F116C" w:rsidRPr="004F116C">
        <w:rPr>
          <w:rFonts w:ascii="Times New Roman" w:hAnsi="Times New Roman" w:cs="Times New Roman"/>
          <w:sz w:val="24"/>
          <w:szCs w:val="24"/>
        </w:rPr>
        <w:t>,</w:t>
      </w:r>
    </w:p>
    <w:p w:rsidR="004F116C" w:rsidRDefault="00945D00" w:rsidP="00342187">
      <w:pPr>
        <w:spacing w:after="0"/>
        <w:jc w:val="both"/>
        <w:rPr>
          <w:rFonts w:ascii="Times New Roman" w:hAnsi="Times New Roman" w:cs="Times New Roman"/>
          <w:sz w:val="24"/>
          <w:szCs w:val="24"/>
        </w:rPr>
      </w:pPr>
      <w:r>
        <w:rPr>
          <w:rFonts w:ascii="Times New Roman" w:hAnsi="Times New Roman" w:cs="Times New Roman"/>
          <w:sz w:val="24"/>
          <w:szCs w:val="24"/>
        </w:rPr>
        <w:t>- i</w:t>
      </w:r>
      <w:r w:rsidR="004F116C" w:rsidRPr="004F116C">
        <w:rPr>
          <w:rFonts w:ascii="Times New Roman" w:hAnsi="Times New Roman" w:cs="Times New Roman"/>
          <w:sz w:val="24"/>
          <w:szCs w:val="24"/>
        </w:rPr>
        <w:t>znos sredstava komunalnog doprinosa koji je obveznik dužan platiti,</w:t>
      </w:r>
    </w:p>
    <w:p w:rsidR="00945D00" w:rsidRDefault="00945D00" w:rsidP="00342187">
      <w:pPr>
        <w:spacing w:after="0"/>
        <w:jc w:val="both"/>
        <w:rPr>
          <w:rFonts w:ascii="Times New Roman" w:hAnsi="Times New Roman" w:cs="Times New Roman"/>
          <w:sz w:val="24"/>
          <w:szCs w:val="24"/>
        </w:rPr>
      </w:pPr>
      <w:r>
        <w:rPr>
          <w:rFonts w:ascii="Times New Roman" w:hAnsi="Times New Roman" w:cs="Times New Roman"/>
          <w:sz w:val="24"/>
          <w:szCs w:val="24"/>
        </w:rPr>
        <w:t>- obvezu, način i rokove plaćanja komunalnog doprinosa i</w:t>
      </w:r>
    </w:p>
    <w:p w:rsidR="004F116C" w:rsidRPr="004F116C" w:rsidRDefault="00945D00" w:rsidP="00342187">
      <w:pPr>
        <w:spacing w:after="0"/>
        <w:jc w:val="both"/>
        <w:rPr>
          <w:rFonts w:ascii="Times New Roman" w:hAnsi="Times New Roman" w:cs="Times New Roman"/>
          <w:sz w:val="24"/>
          <w:szCs w:val="24"/>
        </w:rPr>
      </w:pPr>
      <w:r>
        <w:rPr>
          <w:rFonts w:ascii="Times New Roman" w:hAnsi="Times New Roman" w:cs="Times New Roman"/>
          <w:sz w:val="24"/>
          <w:szCs w:val="24"/>
        </w:rPr>
        <w:t>- prikaz načina obračuna komunalnog doprinosa za građevinu koja se gradi ili je izgrađena, s iskazom obujma, odnosno površine građevine i jedinične vrijednosti komunalnog doprinosa.</w:t>
      </w:r>
    </w:p>
    <w:p w:rsidR="004F116C" w:rsidRPr="004F116C" w:rsidRDefault="00FB2ECA" w:rsidP="00342187">
      <w:pPr>
        <w:spacing w:after="0"/>
        <w:jc w:val="both"/>
        <w:rPr>
          <w:rFonts w:ascii="Times New Roman" w:hAnsi="Times New Roman" w:cs="Times New Roman"/>
          <w:sz w:val="24"/>
          <w:szCs w:val="24"/>
        </w:rPr>
      </w:pPr>
      <w:r>
        <w:rPr>
          <w:rFonts w:ascii="Times New Roman" w:hAnsi="Times New Roman" w:cs="Times New Roman"/>
          <w:sz w:val="24"/>
          <w:szCs w:val="24"/>
        </w:rPr>
        <w:t xml:space="preserve">         Rješenje o komunalnom doprinosu koje nama sadržaj propisan prethodnim stavkom ovog članka ništavo je.</w:t>
      </w:r>
    </w:p>
    <w:p w:rsidR="004F116C" w:rsidRDefault="004F116C" w:rsidP="00BE305A">
      <w:pPr>
        <w:spacing w:after="0"/>
        <w:rPr>
          <w:rFonts w:ascii="Times New Roman" w:hAnsi="Times New Roman" w:cs="Times New Roman"/>
          <w:sz w:val="24"/>
          <w:szCs w:val="24"/>
        </w:rPr>
      </w:pPr>
    </w:p>
    <w:p w:rsidR="004A74A1" w:rsidRPr="00740D3C" w:rsidRDefault="00740D3C" w:rsidP="00740D3C">
      <w:pPr>
        <w:spacing w:after="0"/>
        <w:jc w:val="center"/>
        <w:rPr>
          <w:rFonts w:ascii="Times New Roman" w:hAnsi="Times New Roman" w:cs="Times New Roman"/>
          <w:b/>
          <w:sz w:val="24"/>
          <w:szCs w:val="24"/>
        </w:rPr>
      </w:pPr>
      <w:r w:rsidRPr="00740D3C">
        <w:rPr>
          <w:rFonts w:ascii="Times New Roman" w:hAnsi="Times New Roman" w:cs="Times New Roman"/>
          <w:b/>
          <w:sz w:val="24"/>
          <w:szCs w:val="24"/>
        </w:rPr>
        <w:t xml:space="preserve">Članak </w:t>
      </w:r>
      <w:r w:rsidR="00A368B8">
        <w:rPr>
          <w:rFonts w:ascii="Times New Roman" w:hAnsi="Times New Roman" w:cs="Times New Roman"/>
          <w:b/>
          <w:sz w:val="24"/>
          <w:szCs w:val="24"/>
        </w:rPr>
        <w:t>19</w:t>
      </w:r>
      <w:r w:rsidRPr="00740D3C">
        <w:rPr>
          <w:rFonts w:ascii="Times New Roman" w:hAnsi="Times New Roman" w:cs="Times New Roman"/>
          <w:b/>
          <w:sz w:val="24"/>
          <w:szCs w:val="24"/>
        </w:rPr>
        <w:t>.</w:t>
      </w:r>
    </w:p>
    <w:p w:rsidR="00740D3C" w:rsidRPr="004F116C" w:rsidRDefault="00740D3C" w:rsidP="00740D3C">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 xml:space="preserve">Rješenje o komunalnom doprinosu donosi se i ovršava u postupku i na način propisan </w:t>
      </w:r>
      <w:r>
        <w:rPr>
          <w:rFonts w:ascii="Times New Roman" w:hAnsi="Times New Roman" w:cs="Times New Roman"/>
          <w:sz w:val="24"/>
          <w:szCs w:val="24"/>
        </w:rPr>
        <w:t xml:space="preserve">Općim poreznim </w:t>
      </w:r>
      <w:r w:rsidRPr="004F116C">
        <w:rPr>
          <w:rFonts w:ascii="Times New Roman" w:hAnsi="Times New Roman" w:cs="Times New Roman"/>
          <w:sz w:val="24"/>
          <w:szCs w:val="24"/>
        </w:rPr>
        <w:t>zakonom</w:t>
      </w:r>
      <w:r w:rsidR="004A74A1">
        <w:rPr>
          <w:rFonts w:ascii="Times New Roman" w:hAnsi="Times New Roman" w:cs="Times New Roman"/>
          <w:sz w:val="24"/>
          <w:szCs w:val="24"/>
        </w:rPr>
        <w:t xml:space="preserve">, </w:t>
      </w:r>
      <w:r w:rsidRPr="004F116C">
        <w:rPr>
          <w:rFonts w:ascii="Times New Roman" w:hAnsi="Times New Roman" w:cs="Times New Roman"/>
          <w:sz w:val="24"/>
          <w:szCs w:val="24"/>
        </w:rPr>
        <w:t>ako Zakonom o komunalnom gospoda</w:t>
      </w:r>
      <w:r>
        <w:rPr>
          <w:rFonts w:ascii="Times New Roman" w:hAnsi="Times New Roman" w:cs="Times New Roman"/>
          <w:sz w:val="24"/>
          <w:szCs w:val="24"/>
        </w:rPr>
        <w:t>rstvu nije propisano drugačije.</w:t>
      </w:r>
    </w:p>
    <w:p w:rsidR="00740D3C" w:rsidRDefault="00740D3C" w:rsidP="00740D3C">
      <w:pPr>
        <w:spacing w:after="0"/>
        <w:ind w:firstLine="708"/>
        <w:jc w:val="both"/>
        <w:rPr>
          <w:rFonts w:ascii="Times New Roman" w:hAnsi="Times New Roman" w:cs="Times New Roman"/>
          <w:sz w:val="24"/>
          <w:szCs w:val="24"/>
        </w:rPr>
      </w:pPr>
      <w:r w:rsidRPr="004F116C">
        <w:rPr>
          <w:rFonts w:ascii="Times New Roman" w:hAnsi="Times New Roman" w:cs="Times New Roman"/>
          <w:sz w:val="24"/>
          <w:szCs w:val="24"/>
        </w:rPr>
        <w:t>Protiv rješenja o komunalnom doprinosu i rješenja o njegovoj ovrsi, rješenja o njegovoj izmjeni, dopuni, ukidanju ili poništenju, rješenja o odbijanju ili odbacivanju zahtjeva za donošenje tog rješenja, te rješenja o obustavi postupka, može se izjaviti žalba</w:t>
      </w:r>
      <w:r w:rsidR="004A74A1">
        <w:rPr>
          <w:rFonts w:ascii="Times New Roman" w:hAnsi="Times New Roman" w:cs="Times New Roman"/>
          <w:sz w:val="24"/>
          <w:szCs w:val="24"/>
        </w:rPr>
        <w:t xml:space="preserve">, </w:t>
      </w:r>
      <w:r w:rsidRPr="004F116C">
        <w:rPr>
          <w:rFonts w:ascii="Times New Roman" w:hAnsi="Times New Roman" w:cs="Times New Roman"/>
          <w:sz w:val="24"/>
          <w:szCs w:val="24"/>
        </w:rPr>
        <w:t xml:space="preserve">o kojoj </w:t>
      </w:r>
      <w:r w:rsidRPr="00AB3513">
        <w:rPr>
          <w:rFonts w:ascii="Times New Roman" w:hAnsi="Times New Roman" w:cs="Times New Roman"/>
          <w:sz w:val="24"/>
          <w:szCs w:val="24"/>
        </w:rPr>
        <w:t xml:space="preserve">odlučuje </w:t>
      </w:r>
      <w:r w:rsidR="004A74A1">
        <w:rPr>
          <w:rFonts w:ascii="Times New Roman" w:hAnsi="Times New Roman" w:cs="Times New Roman"/>
          <w:sz w:val="24"/>
          <w:szCs w:val="24"/>
        </w:rPr>
        <w:t>upravno tijelo županije nadležno za poslove komunalnog gospodarstva</w:t>
      </w:r>
      <w:r w:rsidRPr="00AB3513">
        <w:rPr>
          <w:rFonts w:ascii="Times New Roman" w:hAnsi="Times New Roman" w:cs="Times New Roman"/>
          <w:sz w:val="24"/>
          <w:szCs w:val="24"/>
        </w:rPr>
        <w:t>.</w:t>
      </w:r>
    </w:p>
    <w:p w:rsidR="004A74A1" w:rsidRPr="00AB3513" w:rsidRDefault="004A74A1" w:rsidP="00740D3C">
      <w:pPr>
        <w:spacing w:after="0"/>
        <w:ind w:firstLine="708"/>
        <w:jc w:val="both"/>
        <w:rPr>
          <w:rFonts w:ascii="Times New Roman" w:hAnsi="Times New Roman" w:cs="Times New Roman"/>
          <w:sz w:val="24"/>
          <w:szCs w:val="24"/>
        </w:rPr>
      </w:pPr>
    </w:p>
    <w:p w:rsidR="00A368B8" w:rsidRDefault="00094B68" w:rsidP="00A368B8">
      <w:pPr>
        <w:jc w:val="both"/>
        <w:rPr>
          <w:rFonts w:ascii="Times New Roman" w:hAnsi="Times New Roman" w:cs="Times New Roman"/>
          <w:b/>
        </w:rPr>
      </w:pPr>
      <w:r>
        <w:rPr>
          <w:rFonts w:ascii="Times New Roman" w:hAnsi="Times New Roman" w:cs="Times New Roman"/>
          <w:b/>
        </w:rPr>
        <w:t xml:space="preserve">                                                                  </w:t>
      </w:r>
      <w:r w:rsidR="004A74A1" w:rsidRPr="004A74A1">
        <w:rPr>
          <w:rFonts w:ascii="Times New Roman" w:hAnsi="Times New Roman" w:cs="Times New Roman"/>
          <w:b/>
        </w:rPr>
        <w:t>Članak 2</w:t>
      </w:r>
      <w:r w:rsidR="00A368B8">
        <w:rPr>
          <w:rFonts w:ascii="Times New Roman" w:hAnsi="Times New Roman" w:cs="Times New Roman"/>
          <w:b/>
        </w:rPr>
        <w:t>0</w:t>
      </w:r>
      <w:r w:rsidR="004A74A1" w:rsidRPr="004A74A1">
        <w:rPr>
          <w:rFonts w:ascii="Times New Roman" w:hAnsi="Times New Roman" w:cs="Times New Roman"/>
          <w:b/>
        </w:rPr>
        <w:t>.</w:t>
      </w:r>
    </w:p>
    <w:p w:rsidR="004A74A1" w:rsidRPr="00AB3513" w:rsidRDefault="00094B68" w:rsidP="00A368B8">
      <w:pPr>
        <w:jc w:val="both"/>
        <w:rPr>
          <w:rFonts w:ascii="Times New Roman" w:hAnsi="Times New Roman" w:cs="Times New Roman"/>
          <w:sz w:val="24"/>
          <w:szCs w:val="24"/>
        </w:rPr>
      </w:pPr>
      <w:r>
        <w:rPr>
          <w:rFonts w:ascii="Times New Roman" w:hAnsi="Times New Roman" w:cs="Times New Roman"/>
          <w:sz w:val="24"/>
          <w:szCs w:val="24"/>
        </w:rPr>
        <w:t xml:space="preserve">            </w:t>
      </w:r>
      <w:r w:rsidR="004A74A1" w:rsidRPr="00AB3513">
        <w:rPr>
          <w:rFonts w:ascii="Times New Roman" w:hAnsi="Times New Roman" w:cs="Times New Roman"/>
          <w:sz w:val="24"/>
          <w:szCs w:val="24"/>
        </w:rPr>
        <w:t>Rješenje o komunalnom doprinosu donosi se po pravomoćnosti građevinske dozvole, odnosno rješenja o izvedenom stanju, a u slučaju građenja građevina koje se prema posebnim propisima grade bez građevinske dozvole</w:t>
      </w:r>
      <w:r w:rsidR="004A74A1">
        <w:rPr>
          <w:rFonts w:ascii="Times New Roman" w:hAnsi="Times New Roman" w:cs="Times New Roman"/>
          <w:sz w:val="24"/>
          <w:szCs w:val="24"/>
        </w:rPr>
        <w:t>,</w:t>
      </w:r>
      <w:r w:rsidR="004A74A1" w:rsidRPr="00AB3513">
        <w:rPr>
          <w:rFonts w:ascii="Times New Roman" w:hAnsi="Times New Roman" w:cs="Times New Roman"/>
          <w:sz w:val="24"/>
          <w:szCs w:val="24"/>
        </w:rPr>
        <w:t xml:space="preserve"> nakon prijave početka građenja ili nakon početka građenja.</w:t>
      </w:r>
    </w:p>
    <w:p w:rsidR="004A74A1" w:rsidRPr="00AB3513" w:rsidRDefault="004A74A1" w:rsidP="00A368B8">
      <w:pPr>
        <w:ind w:firstLine="708"/>
        <w:jc w:val="both"/>
        <w:rPr>
          <w:rFonts w:ascii="Times New Roman" w:hAnsi="Times New Roman" w:cs="Times New Roman"/>
          <w:sz w:val="24"/>
          <w:szCs w:val="24"/>
        </w:rPr>
      </w:pPr>
      <w:r w:rsidRPr="00AB3513">
        <w:rPr>
          <w:rFonts w:ascii="Times New Roman" w:hAnsi="Times New Roman" w:cs="Times New Roman"/>
          <w:sz w:val="24"/>
          <w:szCs w:val="24"/>
        </w:rPr>
        <w:t>Iznimno od prethodnog stavka ovoga članka</w:t>
      </w:r>
      <w:r>
        <w:rPr>
          <w:rFonts w:ascii="Times New Roman" w:hAnsi="Times New Roman" w:cs="Times New Roman"/>
          <w:sz w:val="24"/>
          <w:szCs w:val="24"/>
        </w:rPr>
        <w:t>,</w:t>
      </w:r>
      <w:r w:rsidRPr="00AB3513">
        <w:rPr>
          <w:rFonts w:ascii="Times New Roman" w:hAnsi="Times New Roman" w:cs="Times New Roman"/>
          <w:sz w:val="24"/>
          <w:szCs w:val="24"/>
        </w:rPr>
        <w:t xml:space="preserve"> rješenje o komunalnom doprinosu za skladište i građevinu namijenjenu proizvodnji donosi se po pravomoćnosti uporabne dozvole, odnosno nakon što se </w:t>
      </w:r>
      <w:r>
        <w:rPr>
          <w:rFonts w:ascii="Times New Roman" w:hAnsi="Times New Roman" w:cs="Times New Roman"/>
          <w:sz w:val="24"/>
          <w:szCs w:val="24"/>
        </w:rPr>
        <w:t>g</w:t>
      </w:r>
      <w:r w:rsidRPr="00AB3513">
        <w:rPr>
          <w:rFonts w:ascii="Times New Roman" w:hAnsi="Times New Roman" w:cs="Times New Roman"/>
          <w:sz w:val="24"/>
          <w:szCs w:val="24"/>
        </w:rPr>
        <w:t>rađevina te namjene počela koristiti ako se koristi bez uporabne dozvole.</w:t>
      </w:r>
    </w:p>
    <w:p w:rsidR="004A74A1" w:rsidRPr="00AB3513" w:rsidRDefault="004A74A1" w:rsidP="00094B68">
      <w:pPr>
        <w:ind w:firstLine="708"/>
        <w:jc w:val="both"/>
        <w:rPr>
          <w:rFonts w:ascii="Times New Roman" w:hAnsi="Times New Roman" w:cs="Times New Roman"/>
          <w:sz w:val="24"/>
          <w:szCs w:val="24"/>
        </w:rPr>
      </w:pPr>
      <w:r w:rsidRPr="00AB3513">
        <w:rPr>
          <w:rFonts w:ascii="Times New Roman" w:hAnsi="Times New Roman" w:cs="Times New Roman"/>
          <w:sz w:val="24"/>
          <w:szCs w:val="24"/>
        </w:rPr>
        <w:t xml:space="preserve">Uporabna dozvola za skladište ili građevinu namijenjenu proizvodnji </w:t>
      </w:r>
      <w:r>
        <w:rPr>
          <w:rFonts w:ascii="Times New Roman" w:hAnsi="Times New Roman" w:cs="Times New Roman"/>
          <w:sz w:val="24"/>
          <w:szCs w:val="24"/>
        </w:rPr>
        <w:t xml:space="preserve">koje se nalaze na području Općine </w:t>
      </w:r>
      <w:r w:rsidRPr="00AB3513">
        <w:rPr>
          <w:rFonts w:ascii="Times New Roman" w:hAnsi="Times New Roman" w:cs="Times New Roman"/>
          <w:sz w:val="24"/>
          <w:szCs w:val="24"/>
        </w:rPr>
        <w:t>Klošt</w:t>
      </w:r>
      <w:r>
        <w:rPr>
          <w:rFonts w:ascii="Times New Roman" w:hAnsi="Times New Roman" w:cs="Times New Roman"/>
          <w:sz w:val="24"/>
          <w:szCs w:val="24"/>
        </w:rPr>
        <w:t>a</w:t>
      </w:r>
      <w:r w:rsidRPr="00AB3513">
        <w:rPr>
          <w:rFonts w:ascii="Times New Roman" w:hAnsi="Times New Roman" w:cs="Times New Roman"/>
          <w:sz w:val="24"/>
          <w:szCs w:val="24"/>
        </w:rPr>
        <w:t>r Ivanić</w:t>
      </w:r>
      <w:r>
        <w:rPr>
          <w:rFonts w:ascii="Times New Roman" w:hAnsi="Times New Roman" w:cs="Times New Roman"/>
          <w:sz w:val="24"/>
          <w:szCs w:val="24"/>
        </w:rPr>
        <w:t xml:space="preserve"> dostavlja se na znanje </w:t>
      </w:r>
      <w:r w:rsidRPr="00AB3513">
        <w:rPr>
          <w:rFonts w:ascii="Times New Roman" w:hAnsi="Times New Roman" w:cs="Times New Roman"/>
          <w:sz w:val="24"/>
          <w:szCs w:val="24"/>
        </w:rPr>
        <w:t>Općin</w:t>
      </w:r>
      <w:r>
        <w:rPr>
          <w:rFonts w:ascii="Times New Roman" w:hAnsi="Times New Roman" w:cs="Times New Roman"/>
          <w:sz w:val="24"/>
          <w:szCs w:val="24"/>
        </w:rPr>
        <w:t>i</w:t>
      </w:r>
      <w:r w:rsidRPr="00AB3513">
        <w:rPr>
          <w:rFonts w:ascii="Times New Roman" w:hAnsi="Times New Roman" w:cs="Times New Roman"/>
          <w:sz w:val="24"/>
          <w:szCs w:val="24"/>
        </w:rPr>
        <w:t xml:space="preserve"> Kloštar Ivanić. </w:t>
      </w:r>
    </w:p>
    <w:p w:rsidR="004A74A1" w:rsidRPr="007238A7" w:rsidRDefault="004A74A1" w:rsidP="00094B68">
      <w:pPr>
        <w:rPr>
          <w:rFonts w:ascii="Times New Roman" w:hAnsi="Times New Roman" w:cs="Times New Roman"/>
          <w:color w:val="0070C0"/>
          <w:sz w:val="24"/>
          <w:szCs w:val="24"/>
        </w:rPr>
      </w:pPr>
      <w:r w:rsidRPr="00AB3513">
        <w:rPr>
          <w:rFonts w:ascii="Times New Roman" w:hAnsi="Times New Roman" w:cs="Times New Roman"/>
          <w:b/>
          <w:sz w:val="24"/>
          <w:szCs w:val="24"/>
        </w:rPr>
        <w:t>Izmjena ovršnog odnosno pravomoćnog rješenja o komunalnom doprinosu</w:t>
      </w:r>
    </w:p>
    <w:p w:rsidR="004A74A1" w:rsidRPr="00193942" w:rsidRDefault="004A74A1" w:rsidP="004A74A1">
      <w:pPr>
        <w:jc w:val="center"/>
        <w:rPr>
          <w:rFonts w:ascii="Times New Roman" w:hAnsi="Times New Roman" w:cs="Times New Roman"/>
          <w:b/>
          <w:sz w:val="24"/>
          <w:szCs w:val="24"/>
        </w:rPr>
      </w:pPr>
      <w:r w:rsidRPr="00193942">
        <w:rPr>
          <w:rFonts w:ascii="Times New Roman" w:hAnsi="Times New Roman" w:cs="Times New Roman"/>
          <w:b/>
          <w:sz w:val="24"/>
          <w:szCs w:val="24"/>
        </w:rPr>
        <w:t>Članak 2</w:t>
      </w:r>
      <w:r w:rsidR="00094B68">
        <w:rPr>
          <w:rFonts w:ascii="Times New Roman" w:hAnsi="Times New Roman" w:cs="Times New Roman"/>
          <w:b/>
          <w:sz w:val="24"/>
          <w:szCs w:val="24"/>
        </w:rPr>
        <w:t>1</w:t>
      </w:r>
      <w:r w:rsidRPr="00193942">
        <w:rPr>
          <w:rFonts w:ascii="Times New Roman" w:hAnsi="Times New Roman" w:cs="Times New Roman"/>
          <w:b/>
          <w:sz w:val="24"/>
          <w:szCs w:val="24"/>
        </w:rPr>
        <w:t>.</w:t>
      </w:r>
    </w:p>
    <w:p w:rsidR="004A74A1" w:rsidRPr="00AB3513" w:rsidRDefault="004A74A1" w:rsidP="004A74A1">
      <w:pPr>
        <w:jc w:val="both"/>
        <w:rPr>
          <w:rFonts w:ascii="Times New Roman" w:hAnsi="Times New Roman" w:cs="Times New Roman"/>
          <w:sz w:val="24"/>
          <w:szCs w:val="24"/>
        </w:rPr>
      </w:pPr>
      <w:r w:rsidRPr="00AB3513">
        <w:rPr>
          <w:rFonts w:ascii="Times New Roman" w:hAnsi="Times New Roman" w:cs="Times New Roman"/>
          <w:sz w:val="24"/>
          <w:szCs w:val="24"/>
        </w:rPr>
        <w:tab/>
        <w:t>Ako je izmijenjena građevinska dozvola, drugi akt za građenje ili glavni projekt</w:t>
      </w:r>
      <w:r w:rsidR="00193942">
        <w:rPr>
          <w:rFonts w:ascii="Times New Roman" w:hAnsi="Times New Roman" w:cs="Times New Roman"/>
          <w:sz w:val="24"/>
          <w:szCs w:val="24"/>
        </w:rPr>
        <w:t xml:space="preserve"> </w:t>
      </w:r>
      <w:r w:rsidRPr="00AB3513">
        <w:rPr>
          <w:rFonts w:ascii="Times New Roman" w:hAnsi="Times New Roman" w:cs="Times New Roman"/>
          <w:sz w:val="24"/>
          <w:szCs w:val="24"/>
        </w:rPr>
        <w:t>na način koji utječe na obračun komunalnog doprinosa, Jedinstveni upravni odjel po službenoj dužnosti ili po zahtjevu obveznika komunalnog doprinosa ili investitora izmijeniti će ovršno</w:t>
      </w:r>
      <w:r w:rsidR="000F0EF4">
        <w:rPr>
          <w:rFonts w:ascii="Times New Roman" w:hAnsi="Times New Roman" w:cs="Times New Roman"/>
          <w:sz w:val="24"/>
          <w:szCs w:val="24"/>
        </w:rPr>
        <w:t xml:space="preserve"> </w:t>
      </w:r>
      <w:r w:rsidRPr="00AB3513">
        <w:rPr>
          <w:rFonts w:ascii="Times New Roman" w:hAnsi="Times New Roman" w:cs="Times New Roman"/>
          <w:sz w:val="24"/>
          <w:szCs w:val="24"/>
        </w:rPr>
        <w:t xml:space="preserve"> odnosno pravomoćno rješenje o komunalnom doprinosu.</w:t>
      </w:r>
    </w:p>
    <w:p w:rsidR="004A74A1" w:rsidRPr="00AB3513" w:rsidRDefault="004A74A1" w:rsidP="004A74A1">
      <w:pPr>
        <w:jc w:val="both"/>
        <w:rPr>
          <w:rFonts w:ascii="Times New Roman" w:hAnsi="Times New Roman" w:cs="Times New Roman"/>
          <w:sz w:val="24"/>
          <w:szCs w:val="24"/>
        </w:rPr>
      </w:pPr>
      <w:r w:rsidRPr="00AB3513">
        <w:rPr>
          <w:rFonts w:ascii="Times New Roman" w:hAnsi="Times New Roman" w:cs="Times New Roman"/>
          <w:sz w:val="24"/>
          <w:szCs w:val="24"/>
        </w:rPr>
        <w:tab/>
        <w:t xml:space="preserve">Rješenjem o izmjeni </w:t>
      </w:r>
      <w:r w:rsidR="00193942">
        <w:rPr>
          <w:rFonts w:ascii="Times New Roman" w:hAnsi="Times New Roman" w:cs="Times New Roman"/>
          <w:sz w:val="24"/>
          <w:szCs w:val="24"/>
        </w:rPr>
        <w:t>r</w:t>
      </w:r>
      <w:r w:rsidRPr="00AB3513">
        <w:rPr>
          <w:rFonts w:ascii="Times New Roman" w:hAnsi="Times New Roman" w:cs="Times New Roman"/>
          <w:sz w:val="24"/>
          <w:szCs w:val="24"/>
        </w:rPr>
        <w:t>ješenja o komunalnom doprinosu iz prethodnog stavka ovog članka</w:t>
      </w:r>
      <w:r w:rsidR="00193942">
        <w:rPr>
          <w:rFonts w:ascii="Times New Roman" w:hAnsi="Times New Roman" w:cs="Times New Roman"/>
          <w:sz w:val="24"/>
          <w:szCs w:val="24"/>
        </w:rPr>
        <w:t xml:space="preserve"> </w:t>
      </w:r>
      <w:r w:rsidRPr="00AB3513">
        <w:rPr>
          <w:rFonts w:ascii="Times New Roman" w:hAnsi="Times New Roman" w:cs="Times New Roman"/>
          <w:sz w:val="24"/>
          <w:szCs w:val="24"/>
        </w:rPr>
        <w:t>obračunat će se komunalni doprinos prema izmjeni te odrediti plaćanje ili povrat razlike komunalnog doprinosa prema Odluci o komunalnom doprinosu, p</w:t>
      </w:r>
      <w:r w:rsidR="00193942">
        <w:rPr>
          <w:rFonts w:ascii="Times New Roman" w:hAnsi="Times New Roman" w:cs="Times New Roman"/>
          <w:sz w:val="24"/>
          <w:szCs w:val="24"/>
        </w:rPr>
        <w:t>rema</w:t>
      </w:r>
      <w:r w:rsidRPr="00AB3513">
        <w:rPr>
          <w:rFonts w:ascii="Times New Roman" w:hAnsi="Times New Roman" w:cs="Times New Roman"/>
          <w:sz w:val="24"/>
          <w:szCs w:val="24"/>
        </w:rPr>
        <w:t xml:space="preserve"> kojoj je rješenje o komunalnom doprinosu doneseno.</w:t>
      </w:r>
    </w:p>
    <w:p w:rsidR="004A74A1" w:rsidRDefault="004A74A1" w:rsidP="004A74A1">
      <w:pPr>
        <w:rPr>
          <w:rFonts w:ascii="Times New Roman" w:hAnsi="Times New Roman" w:cs="Times New Roman"/>
          <w:sz w:val="24"/>
          <w:szCs w:val="24"/>
        </w:rPr>
      </w:pPr>
      <w:r w:rsidRPr="00AB3513">
        <w:rPr>
          <w:rFonts w:ascii="Times New Roman" w:hAnsi="Times New Roman" w:cs="Times New Roman"/>
          <w:sz w:val="24"/>
          <w:szCs w:val="24"/>
        </w:rPr>
        <w:tab/>
      </w:r>
      <w:r w:rsidR="00193942">
        <w:rPr>
          <w:rFonts w:ascii="Times New Roman" w:hAnsi="Times New Roman" w:cs="Times New Roman"/>
          <w:sz w:val="24"/>
          <w:szCs w:val="24"/>
        </w:rPr>
        <w:t>Obveznik komunalnog doprinosa odnosno investitor u slučaju iz odredbe stavak 1. i 2. ovoga članka nema pravo na kamatu od dana uplate komunalnog doprinosa do dana određenog rješenjem za povrat doprinosa</w:t>
      </w:r>
      <w:r w:rsidRPr="00AB3513">
        <w:rPr>
          <w:rFonts w:ascii="Times New Roman" w:hAnsi="Times New Roman" w:cs="Times New Roman"/>
          <w:sz w:val="24"/>
          <w:szCs w:val="24"/>
        </w:rPr>
        <w:t>.</w:t>
      </w:r>
    </w:p>
    <w:p w:rsidR="009A5B52" w:rsidRDefault="009A5B52" w:rsidP="004A74A1">
      <w:pPr>
        <w:rPr>
          <w:rFonts w:ascii="Times New Roman" w:hAnsi="Times New Roman" w:cs="Times New Roman"/>
          <w:sz w:val="24"/>
          <w:szCs w:val="24"/>
        </w:rPr>
      </w:pPr>
    </w:p>
    <w:p w:rsidR="009A5B52" w:rsidRDefault="009A5B52" w:rsidP="004A74A1">
      <w:pPr>
        <w:rPr>
          <w:rFonts w:ascii="Times New Roman" w:hAnsi="Times New Roman" w:cs="Times New Roman"/>
          <w:sz w:val="24"/>
          <w:szCs w:val="24"/>
        </w:rPr>
      </w:pPr>
    </w:p>
    <w:p w:rsidR="009A5B52" w:rsidRPr="00AB3513" w:rsidRDefault="009A5B52" w:rsidP="004A74A1">
      <w:pPr>
        <w:rPr>
          <w:rFonts w:ascii="Times New Roman" w:hAnsi="Times New Roman" w:cs="Times New Roman"/>
          <w:color w:val="0070C0"/>
          <w:sz w:val="24"/>
          <w:szCs w:val="24"/>
        </w:rPr>
      </w:pPr>
    </w:p>
    <w:p w:rsidR="004A74A1" w:rsidRPr="00AB3513" w:rsidRDefault="004A74A1" w:rsidP="004A74A1">
      <w:pPr>
        <w:rPr>
          <w:rFonts w:ascii="Times New Roman" w:hAnsi="Times New Roman" w:cs="Times New Roman"/>
          <w:b/>
          <w:color w:val="0070C0"/>
          <w:sz w:val="24"/>
          <w:szCs w:val="24"/>
        </w:rPr>
      </w:pPr>
      <w:r w:rsidRPr="00AB3513">
        <w:rPr>
          <w:rFonts w:ascii="Times New Roman" w:hAnsi="Times New Roman" w:cs="Times New Roman"/>
          <w:b/>
          <w:sz w:val="24"/>
          <w:szCs w:val="24"/>
        </w:rPr>
        <w:t>Poništenje ovršnog odnosno pravomoćnog rješenja o komunalnom doprinosu</w:t>
      </w:r>
    </w:p>
    <w:p w:rsidR="004A74A1" w:rsidRPr="00DB403B" w:rsidRDefault="004A74A1" w:rsidP="004A74A1">
      <w:pPr>
        <w:jc w:val="center"/>
        <w:rPr>
          <w:rFonts w:ascii="Times New Roman" w:hAnsi="Times New Roman" w:cs="Times New Roman"/>
          <w:b/>
          <w:sz w:val="24"/>
          <w:szCs w:val="24"/>
        </w:rPr>
      </w:pPr>
      <w:r w:rsidRPr="00DB403B">
        <w:rPr>
          <w:rFonts w:ascii="Times New Roman" w:hAnsi="Times New Roman" w:cs="Times New Roman"/>
          <w:b/>
          <w:sz w:val="24"/>
          <w:szCs w:val="24"/>
        </w:rPr>
        <w:t>Članak 2</w:t>
      </w:r>
      <w:r w:rsidR="00094B68">
        <w:rPr>
          <w:rFonts w:ascii="Times New Roman" w:hAnsi="Times New Roman" w:cs="Times New Roman"/>
          <w:b/>
          <w:sz w:val="24"/>
          <w:szCs w:val="24"/>
        </w:rPr>
        <w:t>2</w:t>
      </w:r>
      <w:r w:rsidRPr="00DB403B">
        <w:rPr>
          <w:rFonts w:ascii="Times New Roman" w:hAnsi="Times New Roman" w:cs="Times New Roman"/>
          <w:b/>
          <w:sz w:val="24"/>
          <w:szCs w:val="24"/>
        </w:rPr>
        <w:t>.</w:t>
      </w:r>
    </w:p>
    <w:p w:rsidR="004A74A1" w:rsidRPr="00AB3513" w:rsidRDefault="004A74A1" w:rsidP="004A74A1">
      <w:pPr>
        <w:jc w:val="both"/>
        <w:rPr>
          <w:rFonts w:ascii="Times New Roman" w:hAnsi="Times New Roman" w:cs="Times New Roman"/>
          <w:sz w:val="24"/>
          <w:szCs w:val="24"/>
        </w:rPr>
      </w:pPr>
      <w:r w:rsidRPr="00AB3513">
        <w:rPr>
          <w:rFonts w:ascii="Times New Roman" w:hAnsi="Times New Roman" w:cs="Times New Roman"/>
          <w:sz w:val="24"/>
          <w:szCs w:val="24"/>
        </w:rPr>
        <w:tab/>
      </w:r>
      <w:r>
        <w:rPr>
          <w:rFonts w:ascii="Times New Roman" w:hAnsi="Times New Roman" w:cs="Times New Roman"/>
          <w:sz w:val="24"/>
          <w:szCs w:val="24"/>
        </w:rPr>
        <w:t>Jedinstveni u</w:t>
      </w:r>
      <w:r w:rsidRPr="00AB3513">
        <w:rPr>
          <w:rFonts w:ascii="Times New Roman" w:hAnsi="Times New Roman" w:cs="Times New Roman"/>
          <w:sz w:val="24"/>
          <w:szCs w:val="24"/>
        </w:rPr>
        <w:t xml:space="preserve">pravni </w:t>
      </w:r>
      <w:r>
        <w:rPr>
          <w:rFonts w:ascii="Times New Roman" w:hAnsi="Times New Roman" w:cs="Times New Roman"/>
          <w:sz w:val="24"/>
          <w:szCs w:val="24"/>
        </w:rPr>
        <w:t xml:space="preserve">odjel </w:t>
      </w:r>
      <w:r w:rsidRPr="00AB3513">
        <w:rPr>
          <w:rFonts w:ascii="Times New Roman" w:hAnsi="Times New Roman" w:cs="Times New Roman"/>
          <w:sz w:val="24"/>
          <w:szCs w:val="24"/>
        </w:rPr>
        <w:t>poništiti će po zahtjevu obveznika komunalnog doprinosa ili investitora, ovršno odnosno pravomoćno rješenje o komunalnom doprinosu, ako je građevinska dozvola, drugi akt za građenje oglašen ništavim ili je poništen bez zahtjeva ili suglasnosti investitora.</w:t>
      </w:r>
    </w:p>
    <w:p w:rsidR="004A74A1" w:rsidRPr="00AB3513" w:rsidRDefault="004A74A1" w:rsidP="004A74A1">
      <w:pPr>
        <w:jc w:val="both"/>
        <w:rPr>
          <w:rFonts w:ascii="Times New Roman" w:hAnsi="Times New Roman" w:cs="Times New Roman"/>
          <w:color w:val="0070C0"/>
          <w:sz w:val="24"/>
          <w:szCs w:val="24"/>
        </w:rPr>
      </w:pPr>
      <w:r w:rsidRPr="00AB3513">
        <w:rPr>
          <w:rFonts w:ascii="Times New Roman" w:hAnsi="Times New Roman" w:cs="Times New Roman"/>
          <w:color w:val="0070C0"/>
          <w:sz w:val="24"/>
          <w:szCs w:val="24"/>
        </w:rPr>
        <w:tab/>
      </w:r>
      <w:r w:rsidRPr="00AB3513">
        <w:rPr>
          <w:rFonts w:ascii="Times New Roman" w:hAnsi="Times New Roman" w:cs="Times New Roman"/>
          <w:sz w:val="24"/>
          <w:szCs w:val="24"/>
        </w:rPr>
        <w:t xml:space="preserve">Rješenjem o poništenju </w:t>
      </w:r>
      <w:r w:rsidR="000F0EF4">
        <w:rPr>
          <w:rFonts w:ascii="Times New Roman" w:hAnsi="Times New Roman" w:cs="Times New Roman"/>
          <w:sz w:val="24"/>
          <w:szCs w:val="24"/>
        </w:rPr>
        <w:t>r</w:t>
      </w:r>
      <w:r w:rsidRPr="00AB3513">
        <w:rPr>
          <w:rFonts w:ascii="Times New Roman" w:hAnsi="Times New Roman" w:cs="Times New Roman"/>
          <w:sz w:val="24"/>
          <w:szCs w:val="24"/>
        </w:rPr>
        <w:t>ješenja o komunalnom doprinosu iz prethodnog stavka ovog članka</w:t>
      </w:r>
      <w:r w:rsidR="00410556">
        <w:rPr>
          <w:rFonts w:ascii="Times New Roman" w:hAnsi="Times New Roman" w:cs="Times New Roman"/>
          <w:sz w:val="24"/>
          <w:szCs w:val="24"/>
        </w:rPr>
        <w:t xml:space="preserve"> </w:t>
      </w:r>
      <w:r w:rsidRPr="00AB3513">
        <w:rPr>
          <w:rFonts w:ascii="Times New Roman" w:hAnsi="Times New Roman" w:cs="Times New Roman"/>
          <w:sz w:val="24"/>
          <w:szCs w:val="24"/>
        </w:rPr>
        <w:t>odrediti će se i povrat komunalnog doprinosa u roku</w:t>
      </w:r>
      <w:r w:rsidR="00410556">
        <w:rPr>
          <w:rFonts w:ascii="Times New Roman" w:hAnsi="Times New Roman" w:cs="Times New Roman"/>
          <w:sz w:val="24"/>
          <w:szCs w:val="24"/>
        </w:rPr>
        <w:t xml:space="preserve"> najdulje</w:t>
      </w:r>
      <w:r w:rsidRPr="00AB3513">
        <w:rPr>
          <w:rFonts w:ascii="Times New Roman" w:hAnsi="Times New Roman" w:cs="Times New Roman"/>
          <w:sz w:val="24"/>
          <w:szCs w:val="24"/>
        </w:rPr>
        <w:t xml:space="preserve"> do dvije godine od dana izvršnosti </w:t>
      </w:r>
      <w:r w:rsidR="00410556">
        <w:rPr>
          <w:rFonts w:ascii="Times New Roman" w:hAnsi="Times New Roman" w:cs="Times New Roman"/>
          <w:sz w:val="24"/>
          <w:szCs w:val="24"/>
        </w:rPr>
        <w:t>r</w:t>
      </w:r>
      <w:r w:rsidRPr="00AB3513">
        <w:rPr>
          <w:rFonts w:ascii="Times New Roman" w:hAnsi="Times New Roman" w:cs="Times New Roman"/>
          <w:sz w:val="24"/>
          <w:szCs w:val="24"/>
        </w:rPr>
        <w:t>ješenja o komunalnom doprinosu.</w:t>
      </w:r>
    </w:p>
    <w:p w:rsidR="004A74A1" w:rsidRPr="00AB3513" w:rsidRDefault="00410556" w:rsidP="004A74A1">
      <w:pPr>
        <w:rPr>
          <w:rFonts w:ascii="Times New Roman" w:hAnsi="Times New Roman" w:cs="Times New Roman"/>
          <w:color w:val="0070C0"/>
          <w:sz w:val="24"/>
          <w:szCs w:val="24"/>
        </w:rPr>
      </w:pPr>
      <w:r>
        <w:rPr>
          <w:rFonts w:ascii="Times New Roman" w:hAnsi="Times New Roman" w:cs="Times New Roman"/>
          <w:sz w:val="24"/>
          <w:szCs w:val="24"/>
        </w:rPr>
        <w:t xml:space="preserve">            Obveznik komunalnog doprinosa odnosno investitor u slučaju iz odredbe stavak 1. i 2. ovoga članka nema pravo na kamatu od dana uplate komunalnog doprinosa do dana određenog rješenjem za povrat doprinosa</w:t>
      </w:r>
      <w:r w:rsidRPr="00AB3513">
        <w:rPr>
          <w:rFonts w:ascii="Times New Roman" w:hAnsi="Times New Roman" w:cs="Times New Roman"/>
          <w:sz w:val="24"/>
          <w:szCs w:val="24"/>
        </w:rPr>
        <w:t>.</w:t>
      </w:r>
    </w:p>
    <w:p w:rsidR="004A74A1" w:rsidRPr="00AB3513" w:rsidRDefault="004A74A1" w:rsidP="004A74A1">
      <w:pPr>
        <w:rPr>
          <w:rFonts w:ascii="Times New Roman" w:hAnsi="Times New Roman" w:cs="Times New Roman"/>
          <w:b/>
          <w:sz w:val="24"/>
          <w:szCs w:val="24"/>
        </w:rPr>
      </w:pPr>
      <w:r w:rsidRPr="00AB3513">
        <w:rPr>
          <w:rFonts w:ascii="Times New Roman" w:hAnsi="Times New Roman" w:cs="Times New Roman"/>
          <w:b/>
          <w:sz w:val="24"/>
          <w:szCs w:val="24"/>
        </w:rPr>
        <w:t>Uračunavanje kao plaćenog, djela komunalnog doprinosa</w:t>
      </w:r>
    </w:p>
    <w:p w:rsidR="004A74A1" w:rsidRPr="00410556" w:rsidRDefault="004A74A1" w:rsidP="004A74A1">
      <w:pPr>
        <w:jc w:val="center"/>
        <w:rPr>
          <w:rFonts w:ascii="Times New Roman" w:hAnsi="Times New Roman" w:cs="Times New Roman"/>
          <w:b/>
          <w:sz w:val="24"/>
          <w:szCs w:val="24"/>
        </w:rPr>
      </w:pPr>
      <w:r w:rsidRPr="00410556">
        <w:rPr>
          <w:rFonts w:ascii="Times New Roman" w:hAnsi="Times New Roman" w:cs="Times New Roman"/>
          <w:b/>
          <w:sz w:val="24"/>
          <w:szCs w:val="24"/>
        </w:rPr>
        <w:t>Članak 2</w:t>
      </w:r>
      <w:r w:rsidR="00094B68">
        <w:rPr>
          <w:rFonts w:ascii="Times New Roman" w:hAnsi="Times New Roman" w:cs="Times New Roman"/>
          <w:b/>
          <w:sz w:val="24"/>
          <w:szCs w:val="24"/>
        </w:rPr>
        <w:t>3</w:t>
      </w:r>
      <w:r w:rsidRPr="00410556">
        <w:rPr>
          <w:rFonts w:ascii="Times New Roman" w:hAnsi="Times New Roman" w:cs="Times New Roman"/>
          <w:b/>
          <w:sz w:val="24"/>
          <w:szCs w:val="24"/>
        </w:rPr>
        <w:t>.</w:t>
      </w:r>
    </w:p>
    <w:p w:rsidR="004A74A1" w:rsidRPr="00AB3513" w:rsidRDefault="004A74A1" w:rsidP="004A74A1">
      <w:pPr>
        <w:jc w:val="both"/>
        <w:rPr>
          <w:rFonts w:ascii="Times New Roman" w:hAnsi="Times New Roman" w:cs="Times New Roman"/>
          <w:sz w:val="24"/>
          <w:szCs w:val="24"/>
        </w:rPr>
      </w:pPr>
      <w:r w:rsidRPr="00AB3513">
        <w:rPr>
          <w:rFonts w:ascii="Times New Roman" w:hAnsi="Times New Roman" w:cs="Times New Roman"/>
          <w:sz w:val="24"/>
          <w:szCs w:val="24"/>
        </w:rPr>
        <w:tab/>
        <w:t>Komunalni doprinos plaćen</w:t>
      </w:r>
      <w:r w:rsidR="00410556">
        <w:rPr>
          <w:rFonts w:ascii="Times New Roman" w:hAnsi="Times New Roman" w:cs="Times New Roman"/>
          <w:sz w:val="24"/>
          <w:szCs w:val="24"/>
        </w:rPr>
        <w:t xml:space="preserve"> </w:t>
      </w:r>
      <w:r w:rsidRPr="00AB3513">
        <w:rPr>
          <w:rFonts w:ascii="Times New Roman" w:hAnsi="Times New Roman" w:cs="Times New Roman"/>
          <w:sz w:val="24"/>
          <w:szCs w:val="24"/>
        </w:rPr>
        <w:t xml:space="preserve">za građenje građevine na temelju građevinske dozvole, odnosno drugog akta za građenje koji je prestao važiti jer građenje nije započeto ili koji je poništen na zahtjev ili uz suglasnost investitora, pa će stoga </w:t>
      </w:r>
      <w:r>
        <w:rPr>
          <w:rFonts w:ascii="Times New Roman" w:hAnsi="Times New Roman" w:cs="Times New Roman"/>
          <w:sz w:val="24"/>
          <w:szCs w:val="24"/>
        </w:rPr>
        <w:t>Jedinstveni u</w:t>
      </w:r>
      <w:r w:rsidRPr="00AB3513">
        <w:rPr>
          <w:rFonts w:ascii="Times New Roman" w:hAnsi="Times New Roman" w:cs="Times New Roman"/>
          <w:sz w:val="24"/>
          <w:szCs w:val="24"/>
        </w:rPr>
        <w:t xml:space="preserve">pravni </w:t>
      </w:r>
      <w:r>
        <w:rPr>
          <w:rFonts w:ascii="Times New Roman" w:hAnsi="Times New Roman" w:cs="Times New Roman"/>
          <w:sz w:val="24"/>
          <w:szCs w:val="24"/>
        </w:rPr>
        <w:t xml:space="preserve">odjel </w:t>
      </w:r>
      <w:r w:rsidRPr="00AB3513">
        <w:rPr>
          <w:rFonts w:ascii="Times New Roman" w:hAnsi="Times New Roman" w:cs="Times New Roman"/>
          <w:sz w:val="24"/>
          <w:szCs w:val="24"/>
        </w:rPr>
        <w:t>uračunati komunalni doprinos kao plaćeni dio komunalnog doprinosa na istom ili drugom zemljištu na području</w:t>
      </w:r>
      <w:r w:rsidR="00410556">
        <w:rPr>
          <w:rFonts w:ascii="Times New Roman" w:hAnsi="Times New Roman" w:cs="Times New Roman"/>
          <w:sz w:val="24"/>
          <w:szCs w:val="24"/>
        </w:rPr>
        <w:t xml:space="preserve"> Općine </w:t>
      </w:r>
      <w:r w:rsidRPr="00AB3513">
        <w:rPr>
          <w:rFonts w:ascii="Times New Roman" w:hAnsi="Times New Roman" w:cs="Times New Roman"/>
          <w:sz w:val="24"/>
          <w:szCs w:val="24"/>
        </w:rPr>
        <w:t>Klošt</w:t>
      </w:r>
      <w:r w:rsidR="00410556">
        <w:rPr>
          <w:rFonts w:ascii="Times New Roman" w:hAnsi="Times New Roman" w:cs="Times New Roman"/>
          <w:sz w:val="24"/>
          <w:szCs w:val="24"/>
        </w:rPr>
        <w:t>a</w:t>
      </w:r>
      <w:r w:rsidRPr="00AB3513">
        <w:rPr>
          <w:rFonts w:ascii="Times New Roman" w:hAnsi="Times New Roman" w:cs="Times New Roman"/>
          <w:sz w:val="24"/>
          <w:szCs w:val="24"/>
        </w:rPr>
        <w:t>r Ivanić ako to zatraži obveznik komunalnog doprinosa ili investitor.</w:t>
      </w:r>
    </w:p>
    <w:p w:rsidR="004A74A1" w:rsidRPr="00AB3513" w:rsidRDefault="004A74A1" w:rsidP="004A74A1">
      <w:pPr>
        <w:spacing w:after="0"/>
        <w:ind w:firstLine="708"/>
        <w:jc w:val="both"/>
        <w:rPr>
          <w:rFonts w:ascii="Times New Roman" w:hAnsi="Times New Roman" w:cs="Times New Roman"/>
          <w:sz w:val="24"/>
          <w:szCs w:val="24"/>
        </w:rPr>
      </w:pPr>
      <w:r w:rsidRPr="00AB3513">
        <w:rPr>
          <w:rFonts w:ascii="Times New Roman" w:hAnsi="Times New Roman" w:cs="Times New Roman"/>
          <w:sz w:val="24"/>
          <w:szCs w:val="24"/>
        </w:rPr>
        <w:t>Obveznik komunalnog doprinosa, odnosno investitor nema pravo na kamatu za  iznos</w:t>
      </w:r>
      <w:r w:rsidR="00CF506B">
        <w:rPr>
          <w:rFonts w:ascii="Times New Roman" w:hAnsi="Times New Roman" w:cs="Times New Roman"/>
          <w:sz w:val="24"/>
          <w:szCs w:val="24"/>
        </w:rPr>
        <w:t xml:space="preserve"> koji je uplaćen</w:t>
      </w:r>
      <w:r w:rsidRPr="00AB3513">
        <w:rPr>
          <w:rFonts w:ascii="Times New Roman" w:hAnsi="Times New Roman" w:cs="Times New Roman"/>
          <w:sz w:val="24"/>
          <w:szCs w:val="24"/>
        </w:rPr>
        <w:t xml:space="preserve"> niti na kamatu za iznos koji se uračunava kao plaćeni dio komunalnog doprinosa koji</w:t>
      </w:r>
      <w:r w:rsidR="00CF506B">
        <w:rPr>
          <w:rFonts w:ascii="Times New Roman" w:hAnsi="Times New Roman" w:cs="Times New Roman"/>
          <w:sz w:val="24"/>
          <w:szCs w:val="24"/>
        </w:rPr>
        <w:t>m</w:t>
      </w:r>
      <w:r w:rsidRPr="00AB3513">
        <w:rPr>
          <w:rFonts w:ascii="Times New Roman" w:hAnsi="Times New Roman" w:cs="Times New Roman"/>
          <w:sz w:val="24"/>
          <w:szCs w:val="24"/>
        </w:rPr>
        <w:t xml:space="preserve"> se plaća građenje na istom ili drugom zemljištu</w:t>
      </w:r>
      <w:r w:rsidR="00CF506B">
        <w:rPr>
          <w:rFonts w:ascii="Times New Roman" w:hAnsi="Times New Roman" w:cs="Times New Roman"/>
          <w:sz w:val="24"/>
          <w:szCs w:val="24"/>
        </w:rPr>
        <w:t>.</w:t>
      </w:r>
    </w:p>
    <w:p w:rsidR="004A74A1" w:rsidRPr="00AB3513" w:rsidRDefault="004A74A1" w:rsidP="004A74A1">
      <w:pPr>
        <w:spacing w:after="0"/>
        <w:rPr>
          <w:rFonts w:ascii="Times New Roman" w:hAnsi="Times New Roman" w:cs="Times New Roman"/>
          <w:sz w:val="24"/>
          <w:szCs w:val="24"/>
        </w:rPr>
      </w:pPr>
    </w:p>
    <w:p w:rsidR="004A74A1" w:rsidRPr="00AB3513" w:rsidRDefault="004A74A1" w:rsidP="004A74A1">
      <w:pPr>
        <w:spacing w:after="0"/>
        <w:rPr>
          <w:rFonts w:ascii="Times New Roman" w:hAnsi="Times New Roman" w:cs="Times New Roman"/>
          <w:sz w:val="24"/>
          <w:szCs w:val="24"/>
        </w:rPr>
      </w:pPr>
    </w:p>
    <w:p w:rsidR="00740D3C" w:rsidRPr="00AB3513" w:rsidRDefault="00740D3C" w:rsidP="00740D3C">
      <w:pPr>
        <w:spacing w:after="0"/>
        <w:ind w:firstLine="708"/>
        <w:jc w:val="both"/>
        <w:rPr>
          <w:rFonts w:ascii="Times New Roman" w:hAnsi="Times New Roman" w:cs="Times New Roman"/>
          <w:sz w:val="24"/>
          <w:szCs w:val="24"/>
        </w:rPr>
      </w:pPr>
    </w:p>
    <w:p w:rsidR="007945D4" w:rsidRDefault="00297B6F" w:rsidP="00740D3C">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VII</w:t>
      </w:r>
      <w:r w:rsidR="00CF506B" w:rsidRPr="007945D4">
        <w:rPr>
          <w:rFonts w:ascii="Times New Roman" w:hAnsi="Times New Roman" w:cs="Times New Roman"/>
          <w:b/>
          <w:sz w:val="24"/>
          <w:szCs w:val="24"/>
        </w:rPr>
        <w:t>. KOMUNALNI DOPRINOS U POSTUPKU OZAKONJENJA</w:t>
      </w:r>
    </w:p>
    <w:p w:rsidR="00740D3C" w:rsidRPr="007945D4" w:rsidRDefault="007945D4" w:rsidP="00740D3C">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 xml:space="preserve">        </w:t>
      </w:r>
      <w:r w:rsidR="00CF506B" w:rsidRPr="007945D4">
        <w:rPr>
          <w:rFonts w:ascii="Times New Roman" w:hAnsi="Times New Roman" w:cs="Times New Roman"/>
          <w:b/>
          <w:sz w:val="24"/>
          <w:szCs w:val="24"/>
        </w:rPr>
        <w:t xml:space="preserve"> NEZAKONITO</w:t>
      </w:r>
      <w:r>
        <w:rPr>
          <w:rFonts w:ascii="Times New Roman" w:hAnsi="Times New Roman" w:cs="Times New Roman"/>
          <w:b/>
          <w:sz w:val="24"/>
          <w:szCs w:val="24"/>
        </w:rPr>
        <w:t xml:space="preserve"> </w:t>
      </w:r>
      <w:r w:rsidR="00CF506B" w:rsidRPr="007945D4">
        <w:rPr>
          <w:rFonts w:ascii="Times New Roman" w:hAnsi="Times New Roman" w:cs="Times New Roman"/>
          <w:b/>
          <w:sz w:val="24"/>
          <w:szCs w:val="24"/>
        </w:rPr>
        <w:t>IZGRAĐENIH ZGRADA</w:t>
      </w:r>
    </w:p>
    <w:p w:rsidR="00740D3C" w:rsidRDefault="00740D3C" w:rsidP="00BE305A">
      <w:pPr>
        <w:spacing w:after="0"/>
        <w:rPr>
          <w:rFonts w:ascii="Times New Roman" w:hAnsi="Times New Roman" w:cs="Times New Roman"/>
          <w:sz w:val="24"/>
          <w:szCs w:val="24"/>
        </w:rPr>
      </w:pPr>
    </w:p>
    <w:p w:rsidR="00740D3C" w:rsidRPr="004F116C" w:rsidRDefault="00740D3C" w:rsidP="00BE305A">
      <w:pPr>
        <w:spacing w:after="0"/>
        <w:rPr>
          <w:rFonts w:ascii="Times New Roman" w:hAnsi="Times New Roman" w:cs="Times New Roman"/>
          <w:sz w:val="24"/>
          <w:szCs w:val="24"/>
        </w:rPr>
      </w:pPr>
    </w:p>
    <w:p w:rsidR="004F116C" w:rsidRPr="00563B04" w:rsidRDefault="006F2B6E" w:rsidP="00BE305A">
      <w:pPr>
        <w:spacing w:after="0"/>
        <w:jc w:val="center"/>
        <w:rPr>
          <w:rFonts w:ascii="Times New Roman" w:hAnsi="Times New Roman" w:cs="Times New Roman"/>
          <w:b/>
          <w:sz w:val="24"/>
          <w:szCs w:val="24"/>
        </w:rPr>
      </w:pPr>
      <w:r w:rsidRPr="00563B04">
        <w:rPr>
          <w:rFonts w:ascii="Times New Roman" w:hAnsi="Times New Roman" w:cs="Times New Roman"/>
          <w:b/>
          <w:sz w:val="24"/>
          <w:szCs w:val="24"/>
        </w:rPr>
        <w:t xml:space="preserve">Članak </w:t>
      </w:r>
      <w:r w:rsidR="00CF506B" w:rsidRPr="00563B04">
        <w:rPr>
          <w:rFonts w:ascii="Times New Roman" w:hAnsi="Times New Roman" w:cs="Times New Roman"/>
          <w:b/>
          <w:sz w:val="24"/>
          <w:szCs w:val="24"/>
        </w:rPr>
        <w:t>2</w:t>
      </w:r>
      <w:r w:rsidR="00094B68">
        <w:rPr>
          <w:rFonts w:ascii="Times New Roman" w:hAnsi="Times New Roman" w:cs="Times New Roman"/>
          <w:b/>
          <w:sz w:val="24"/>
          <w:szCs w:val="24"/>
        </w:rPr>
        <w:t>4</w:t>
      </w:r>
      <w:r w:rsidR="004F116C" w:rsidRPr="00563B04">
        <w:rPr>
          <w:rFonts w:ascii="Times New Roman" w:hAnsi="Times New Roman" w:cs="Times New Roman"/>
          <w:b/>
          <w:sz w:val="24"/>
          <w:szCs w:val="24"/>
        </w:rPr>
        <w:t>.</w:t>
      </w:r>
    </w:p>
    <w:p w:rsidR="00CF506B" w:rsidRDefault="00CF506B" w:rsidP="00CF506B">
      <w:pPr>
        <w:spacing w:after="0"/>
        <w:rPr>
          <w:rFonts w:ascii="Times New Roman" w:hAnsi="Times New Roman" w:cs="Times New Roman"/>
          <w:color w:val="FF0000"/>
          <w:sz w:val="24"/>
          <w:szCs w:val="24"/>
        </w:rPr>
      </w:pPr>
    </w:p>
    <w:p w:rsidR="00CF506B" w:rsidRDefault="00CF506B" w:rsidP="00CF506B">
      <w:pPr>
        <w:spacing w:after="0"/>
        <w:rPr>
          <w:rFonts w:ascii="Times New Roman" w:hAnsi="Times New Roman" w:cs="Times New Roman"/>
          <w:sz w:val="24"/>
          <w:szCs w:val="24"/>
        </w:rPr>
      </w:pPr>
      <w:r w:rsidRPr="00AD1800">
        <w:rPr>
          <w:rFonts w:ascii="Times New Roman" w:hAnsi="Times New Roman" w:cs="Times New Roman"/>
          <w:sz w:val="24"/>
          <w:szCs w:val="24"/>
        </w:rPr>
        <w:t xml:space="preserve">           </w:t>
      </w:r>
      <w:r w:rsidR="005813EF" w:rsidRPr="00AD1800">
        <w:rPr>
          <w:rFonts w:ascii="Times New Roman" w:hAnsi="Times New Roman" w:cs="Times New Roman"/>
          <w:sz w:val="24"/>
          <w:szCs w:val="24"/>
        </w:rPr>
        <w:t>U</w:t>
      </w:r>
      <w:r w:rsidRPr="00AD1800">
        <w:rPr>
          <w:rFonts w:ascii="Times New Roman" w:hAnsi="Times New Roman" w:cs="Times New Roman"/>
          <w:sz w:val="24"/>
          <w:szCs w:val="24"/>
        </w:rPr>
        <w:t xml:space="preserve"> postupku ozakonjenja nezakonito izgrađenih zgrada, komunalni doprinos obračunava se </w:t>
      </w:r>
      <w:r w:rsidR="005813EF" w:rsidRPr="00AD1800">
        <w:rPr>
          <w:rFonts w:ascii="Times New Roman" w:hAnsi="Times New Roman" w:cs="Times New Roman"/>
          <w:sz w:val="24"/>
          <w:szCs w:val="24"/>
        </w:rPr>
        <w:t>prema ovoj Odluci u dijelu kojim se utvrđuju zone za plaćanje komunalnog doprinosa iz poglavlja II., i jedinična vrijednost komunalnog doprinosa iz poglavlja III. ove Odluke.</w:t>
      </w:r>
    </w:p>
    <w:p w:rsidR="009A5B52" w:rsidRDefault="009A5B52" w:rsidP="00CF506B">
      <w:pPr>
        <w:spacing w:after="0"/>
        <w:rPr>
          <w:rFonts w:ascii="Times New Roman" w:hAnsi="Times New Roman" w:cs="Times New Roman"/>
          <w:sz w:val="24"/>
          <w:szCs w:val="24"/>
        </w:rPr>
      </w:pPr>
    </w:p>
    <w:p w:rsidR="009A5B52" w:rsidRDefault="009A5B52" w:rsidP="00CF506B">
      <w:pPr>
        <w:spacing w:after="0"/>
        <w:rPr>
          <w:rFonts w:ascii="Times New Roman" w:hAnsi="Times New Roman" w:cs="Times New Roman"/>
          <w:sz w:val="24"/>
          <w:szCs w:val="24"/>
        </w:rPr>
      </w:pPr>
    </w:p>
    <w:p w:rsidR="009A5B52" w:rsidRDefault="009A5B52" w:rsidP="00CF506B">
      <w:pPr>
        <w:spacing w:after="0"/>
        <w:rPr>
          <w:rFonts w:ascii="Times New Roman" w:hAnsi="Times New Roman" w:cs="Times New Roman"/>
          <w:sz w:val="24"/>
          <w:szCs w:val="24"/>
        </w:rPr>
      </w:pPr>
    </w:p>
    <w:p w:rsidR="009A5B52" w:rsidRPr="00AD1800" w:rsidRDefault="009A5B52" w:rsidP="00CF506B">
      <w:pPr>
        <w:spacing w:after="0"/>
        <w:rPr>
          <w:rFonts w:ascii="Times New Roman" w:hAnsi="Times New Roman" w:cs="Times New Roman"/>
          <w:sz w:val="24"/>
          <w:szCs w:val="24"/>
        </w:rPr>
      </w:pPr>
    </w:p>
    <w:p w:rsidR="00563B04" w:rsidRPr="00AD1800" w:rsidRDefault="00563B04" w:rsidP="00CF506B">
      <w:pPr>
        <w:spacing w:after="0"/>
        <w:rPr>
          <w:rFonts w:ascii="Times New Roman" w:hAnsi="Times New Roman" w:cs="Times New Roman"/>
          <w:sz w:val="24"/>
          <w:szCs w:val="24"/>
        </w:rPr>
      </w:pPr>
    </w:p>
    <w:p w:rsidR="00AD1800" w:rsidRDefault="00AD1800" w:rsidP="00CF506B">
      <w:pPr>
        <w:spacing w:after="0"/>
        <w:rPr>
          <w:rFonts w:ascii="Times New Roman" w:hAnsi="Times New Roman" w:cs="Times New Roman"/>
          <w:b/>
          <w:sz w:val="24"/>
          <w:szCs w:val="24"/>
        </w:rPr>
      </w:pPr>
    </w:p>
    <w:p w:rsidR="00563B04" w:rsidRDefault="00563B04" w:rsidP="00CF506B">
      <w:pPr>
        <w:spacing w:after="0"/>
        <w:rPr>
          <w:rFonts w:ascii="Times New Roman" w:hAnsi="Times New Roman" w:cs="Times New Roman"/>
          <w:b/>
          <w:sz w:val="24"/>
          <w:szCs w:val="24"/>
        </w:rPr>
      </w:pPr>
      <w:r w:rsidRPr="00AD1800">
        <w:rPr>
          <w:rFonts w:ascii="Times New Roman" w:hAnsi="Times New Roman" w:cs="Times New Roman"/>
          <w:b/>
          <w:sz w:val="24"/>
          <w:szCs w:val="24"/>
        </w:rPr>
        <w:t>Uvjeti umanjenja i oslobođenja plaćanja komunalnog doprinosa</w:t>
      </w:r>
    </w:p>
    <w:p w:rsidR="00AD1800" w:rsidRPr="00AD1800" w:rsidRDefault="00AD1800" w:rsidP="00CF506B">
      <w:pPr>
        <w:spacing w:after="0"/>
        <w:rPr>
          <w:rFonts w:ascii="Times New Roman" w:hAnsi="Times New Roman" w:cs="Times New Roman"/>
          <w:b/>
          <w:sz w:val="24"/>
          <w:szCs w:val="24"/>
        </w:rPr>
      </w:pPr>
    </w:p>
    <w:p w:rsidR="00563B04" w:rsidRDefault="00563B04" w:rsidP="00563B04">
      <w:pPr>
        <w:spacing w:after="0"/>
        <w:jc w:val="center"/>
        <w:rPr>
          <w:rFonts w:ascii="Times New Roman" w:hAnsi="Times New Roman" w:cs="Times New Roman"/>
          <w:b/>
          <w:sz w:val="24"/>
          <w:szCs w:val="24"/>
        </w:rPr>
      </w:pPr>
      <w:r w:rsidRPr="00563B04">
        <w:rPr>
          <w:rFonts w:ascii="Times New Roman" w:hAnsi="Times New Roman" w:cs="Times New Roman"/>
          <w:b/>
          <w:sz w:val="24"/>
          <w:szCs w:val="24"/>
        </w:rPr>
        <w:t>Članak 2</w:t>
      </w:r>
      <w:r w:rsidR="00094B68">
        <w:rPr>
          <w:rFonts w:ascii="Times New Roman" w:hAnsi="Times New Roman" w:cs="Times New Roman"/>
          <w:b/>
          <w:sz w:val="24"/>
          <w:szCs w:val="24"/>
        </w:rPr>
        <w:t>5</w:t>
      </w:r>
      <w:r w:rsidRPr="00563B04">
        <w:rPr>
          <w:rFonts w:ascii="Times New Roman" w:hAnsi="Times New Roman" w:cs="Times New Roman"/>
          <w:b/>
          <w:sz w:val="24"/>
          <w:szCs w:val="24"/>
        </w:rPr>
        <w:t>.</w:t>
      </w:r>
    </w:p>
    <w:p w:rsidR="00563B04" w:rsidRPr="00563B04" w:rsidRDefault="00563B04" w:rsidP="00563B04">
      <w:pPr>
        <w:spacing w:after="0"/>
        <w:jc w:val="center"/>
        <w:rPr>
          <w:rFonts w:ascii="Times New Roman" w:hAnsi="Times New Roman" w:cs="Times New Roman"/>
          <w:b/>
          <w:sz w:val="24"/>
          <w:szCs w:val="24"/>
        </w:rPr>
      </w:pPr>
    </w:p>
    <w:p w:rsidR="00AD1800" w:rsidRPr="00AD1800" w:rsidRDefault="00AD1800" w:rsidP="00AD1800">
      <w:pPr>
        <w:rPr>
          <w:rFonts w:ascii="Times New Roman" w:hAnsi="Times New Roman" w:cs="Times New Roman"/>
          <w:sz w:val="24"/>
          <w:szCs w:val="24"/>
        </w:rPr>
      </w:pPr>
      <w:r>
        <w:rPr>
          <w:rFonts w:ascii="Times New Roman" w:hAnsi="Times New Roman" w:cs="Times New Roman"/>
          <w:sz w:val="24"/>
          <w:szCs w:val="24"/>
        </w:rPr>
        <w:t xml:space="preserve">         </w:t>
      </w:r>
      <w:r w:rsidRPr="00AD1800">
        <w:rPr>
          <w:rFonts w:ascii="Times New Roman" w:hAnsi="Times New Roman" w:cs="Times New Roman"/>
          <w:sz w:val="24"/>
          <w:szCs w:val="24"/>
        </w:rPr>
        <w:t>Podnositelji zahtjeva za zadržavanje objekata u prostoru koji su izgrađeni bez akta na temelju kojeg se može graditi, koji ozakonjuju stambene objekte i plaćaju komunalni doprinos jednokratnom uplatom, plaćaju isti u iznosu od 40%.</w:t>
      </w:r>
    </w:p>
    <w:p w:rsidR="00AD1800" w:rsidRPr="00AD1800" w:rsidRDefault="00AD1800" w:rsidP="00AD1800">
      <w:pPr>
        <w:rPr>
          <w:rFonts w:ascii="Times New Roman" w:hAnsi="Times New Roman" w:cs="Times New Roman"/>
          <w:sz w:val="24"/>
          <w:szCs w:val="24"/>
        </w:rPr>
      </w:pPr>
      <w:r w:rsidRPr="00AD1800">
        <w:rPr>
          <w:rFonts w:ascii="Times New Roman" w:hAnsi="Times New Roman" w:cs="Times New Roman"/>
          <w:sz w:val="24"/>
          <w:szCs w:val="24"/>
        </w:rPr>
        <w:t xml:space="preserve">         Podnositelji zahtjeva za zadržavanje objekata u prostoru koji su izgrađeni bez akta na temelju kojeg se može graditi, koji ozakonjuju stambene objekte, a komunalni doprinos  plaćaju obročno, plaćaju isti u iznosu od 50%, s time da iznos mjesečnog obroka ne može biti manji od 300,00 kn.</w:t>
      </w:r>
    </w:p>
    <w:p w:rsidR="00AD1800" w:rsidRPr="00AD1800" w:rsidRDefault="00AD1800" w:rsidP="00AD1800">
      <w:pPr>
        <w:rPr>
          <w:rFonts w:ascii="Times New Roman" w:hAnsi="Times New Roman" w:cs="Times New Roman"/>
          <w:sz w:val="24"/>
          <w:szCs w:val="24"/>
        </w:rPr>
      </w:pPr>
      <w:r w:rsidRPr="00AD1800">
        <w:rPr>
          <w:rFonts w:ascii="Times New Roman" w:hAnsi="Times New Roman" w:cs="Times New Roman"/>
          <w:sz w:val="24"/>
          <w:szCs w:val="24"/>
        </w:rPr>
        <w:t xml:space="preserve">        Podnositelji zahtjeva za zadržavanje objekata u prostoru koji su izgrađeni bez akta na temelju kojeg se može graditi, koji ozakonjuju druge pomoćne</w:t>
      </w:r>
      <w:r w:rsidR="00603BDB">
        <w:rPr>
          <w:rFonts w:ascii="Times New Roman" w:hAnsi="Times New Roman" w:cs="Times New Roman"/>
          <w:sz w:val="24"/>
          <w:szCs w:val="24"/>
        </w:rPr>
        <w:t xml:space="preserve"> i</w:t>
      </w:r>
      <w:r w:rsidRPr="00AD1800">
        <w:rPr>
          <w:rFonts w:ascii="Times New Roman" w:hAnsi="Times New Roman" w:cs="Times New Roman"/>
          <w:sz w:val="24"/>
          <w:szCs w:val="24"/>
        </w:rPr>
        <w:t xml:space="preserve"> prateće</w:t>
      </w:r>
      <w:r w:rsidR="00603BDB">
        <w:rPr>
          <w:rFonts w:ascii="Times New Roman" w:hAnsi="Times New Roman" w:cs="Times New Roman"/>
          <w:sz w:val="24"/>
          <w:szCs w:val="24"/>
        </w:rPr>
        <w:t xml:space="preserve"> objekte</w:t>
      </w:r>
      <w:r w:rsidR="00603BDB" w:rsidRPr="00603BDB">
        <w:rPr>
          <w:rFonts w:ascii="Times New Roman" w:hAnsi="Times New Roman" w:cs="Times New Roman"/>
          <w:sz w:val="24"/>
          <w:szCs w:val="24"/>
        </w:rPr>
        <w:t xml:space="preserve"> </w:t>
      </w:r>
      <w:r w:rsidR="00603BDB">
        <w:rPr>
          <w:rFonts w:ascii="Times New Roman" w:hAnsi="Times New Roman" w:cs="Times New Roman"/>
          <w:sz w:val="24"/>
          <w:szCs w:val="24"/>
        </w:rPr>
        <w:t>(gospodarske zgrade, štale, farme, garaže i pomoćne zgrade koje nisu predviđene za stanovanje)</w:t>
      </w:r>
      <w:r w:rsidRPr="00AD1800">
        <w:rPr>
          <w:rFonts w:ascii="Times New Roman" w:hAnsi="Times New Roman" w:cs="Times New Roman"/>
          <w:sz w:val="24"/>
          <w:szCs w:val="24"/>
        </w:rPr>
        <w:t>, plaćaju komunalni doprinos u iznosi od 1,00 kn po m</w:t>
      </w:r>
      <w:r w:rsidRPr="000E2107">
        <w:rPr>
          <w:rFonts w:ascii="Times New Roman" w:hAnsi="Times New Roman" w:cs="Times New Roman"/>
          <w:sz w:val="24"/>
          <w:szCs w:val="24"/>
          <w:vertAlign w:val="superscript"/>
        </w:rPr>
        <w:t>3</w:t>
      </w:r>
      <w:r w:rsidRPr="00AD1800">
        <w:rPr>
          <w:rFonts w:ascii="Times New Roman" w:hAnsi="Times New Roman" w:cs="Times New Roman"/>
          <w:sz w:val="24"/>
          <w:szCs w:val="24"/>
        </w:rPr>
        <w:t>.</w:t>
      </w:r>
    </w:p>
    <w:p w:rsidR="00AD1800" w:rsidRPr="00AD1800" w:rsidRDefault="00AD1800" w:rsidP="00AD1800">
      <w:pPr>
        <w:rPr>
          <w:rFonts w:ascii="Times New Roman" w:hAnsi="Times New Roman" w:cs="Times New Roman"/>
          <w:sz w:val="24"/>
          <w:szCs w:val="24"/>
        </w:rPr>
      </w:pPr>
      <w:r w:rsidRPr="00AD1800">
        <w:rPr>
          <w:rFonts w:ascii="Times New Roman" w:hAnsi="Times New Roman" w:cs="Times New Roman"/>
          <w:sz w:val="24"/>
          <w:szCs w:val="24"/>
        </w:rPr>
        <w:t xml:space="preserve">        Hrvatski branitelji iz Domovinskog rata kao i članovi njihove uže obitelji u istom kućanstvu u svojstvu vlasnika – suvlasnika, dodatno se oslobađaju plaćanja komunalnog doprinosa iz stavka 1., 2. i 3. ovog članka u iznosu od 20%.</w:t>
      </w:r>
    </w:p>
    <w:p w:rsidR="00AD1800" w:rsidRDefault="00AD1800" w:rsidP="00AD1800">
      <w:r w:rsidRPr="00AD1800">
        <w:rPr>
          <w:rFonts w:ascii="Times New Roman" w:hAnsi="Times New Roman" w:cs="Times New Roman"/>
          <w:sz w:val="24"/>
          <w:szCs w:val="24"/>
        </w:rPr>
        <w:t xml:space="preserve">        Ako je podnositelj zahtjeva za zadržavanje objekata u prostoru koji su izgrađeni bez akta na temelju kojeg se može graditi HRVI iz Domovinskog rata, roditelj, dijete ili bračni drug poginulog ili umrlog hrvatskog branitelja, oslobađa se plaćanja komunalnog doprinosa u cijelosti</w:t>
      </w:r>
      <w:r>
        <w:rPr>
          <w:rFonts w:ascii="Times New Roman" w:hAnsi="Times New Roman" w:cs="Times New Roman"/>
          <w:sz w:val="24"/>
          <w:szCs w:val="24"/>
        </w:rPr>
        <w:t>.</w:t>
      </w:r>
    </w:p>
    <w:p w:rsidR="00CF506B" w:rsidRPr="00740D3C" w:rsidRDefault="00CF506B" w:rsidP="00CF506B">
      <w:pPr>
        <w:spacing w:after="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rsidR="004F116C" w:rsidRPr="00297B6F" w:rsidRDefault="004F116C" w:rsidP="001C56F8">
      <w:pPr>
        <w:pStyle w:val="Odlomakpopisa"/>
        <w:numPr>
          <w:ilvl w:val="0"/>
          <w:numId w:val="13"/>
        </w:numPr>
        <w:spacing w:after="0"/>
        <w:rPr>
          <w:rFonts w:ascii="Times New Roman" w:hAnsi="Times New Roman" w:cs="Times New Roman"/>
          <w:b/>
          <w:sz w:val="24"/>
          <w:szCs w:val="24"/>
        </w:rPr>
      </w:pPr>
      <w:r w:rsidRPr="00297B6F">
        <w:rPr>
          <w:rFonts w:ascii="Times New Roman" w:hAnsi="Times New Roman" w:cs="Times New Roman"/>
          <w:b/>
          <w:sz w:val="24"/>
          <w:szCs w:val="24"/>
        </w:rPr>
        <w:t>PRIJELAZNE I ZAVRŠNE ODREDBE</w:t>
      </w:r>
    </w:p>
    <w:p w:rsidR="00BE305A" w:rsidRPr="00AB3513" w:rsidRDefault="00BE305A" w:rsidP="00BE305A">
      <w:pPr>
        <w:spacing w:after="0"/>
        <w:rPr>
          <w:rFonts w:ascii="Times New Roman" w:hAnsi="Times New Roman" w:cs="Times New Roman"/>
          <w:b/>
          <w:sz w:val="24"/>
          <w:szCs w:val="24"/>
        </w:rPr>
      </w:pPr>
    </w:p>
    <w:p w:rsidR="004F116C" w:rsidRDefault="006F2B6E" w:rsidP="00BE305A">
      <w:pPr>
        <w:spacing w:after="0"/>
        <w:jc w:val="center"/>
        <w:rPr>
          <w:rFonts w:ascii="Times New Roman" w:hAnsi="Times New Roman" w:cs="Times New Roman"/>
          <w:b/>
          <w:sz w:val="24"/>
          <w:szCs w:val="24"/>
        </w:rPr>
      </w:pPr>
      <w:r w:rsidRPr="00207FAB">
        <w:rPr>
          <w:rFonts w:ascii="Times New Roman" w:hAnsi="Times New Roman" w:cs="Times New Roman"/>
          <w:b/>
          <w:sz w:val="24"/>
          <w:szCs w:val="24"/>
        </w:rPr>
        <w:t>Članak 2</w:t>
      </w:r>
      <w:r w:rsidR="00094B68">
        <w:rPr>
          <w:rFonts w:ascii="Times New Roman" w:hAnsi="Times New Roman" w:cs="Times New Roman"/>
          <w:b/>
          <w:sz w:val="24"/>
          <w:szCs w:val="24"/>
        </w:rPr>
        <w:t>6</w:t>
      </w:r>
      <w:r w:rsidR="004F116C" w:rsidRPr="00207FAB">
        <w:rPr>
          <w:rFonts w:ascii="Times New Roman" w:hAnsi="Times New Roman" w:cs="Times New Roman"/>
          <w:b/>
          <w:sz w:val="24"/>
          <w:szCs w:val="24"/>
        </w:rPr>
        <w:t>.</w:t>
      </w:r>
    </w:p>
    <w:p w:rsidR="00207FAB" w:rsidRPr="00207FAB" w:rsidRDefault="00207FAB" w:rsidP="00BE305A">
      <w:pPr>
        <w:spacing w:after="0"/>
        <w:jc w:val="center"/>
        <w:rPr>
          <w:rFonts w:ascii="Times New Roman" w:hAnsi="Times New Roman" w:cs="Times New Roman"/>
          <w:b/>
          <w:sz w:val="24"/>
          <w:szCs w:val="24"/>
        </w:rPr>
      </w:pPr>
    </w:p>
    <w:p w:rsidR="004F116C" w:rsidRPr="00AB3513" w:rsidRDefault="004F116C" w:rsidP="0076701A">
      <w:pPr>
        <w:spacing w:after="0"/>
        <w:ind w:firstLine="708"/>
        <w:jc w:val="both"/>
        <w:rPr>
          <w:rFonts w:ascii="Times New Roman" w:hAnsi="Times New Roman" w:cs="Times New Roman"/>
          <w:sz w:val="24"/>
          <w:szCs w:val="24"/>
        </w:rPr>
      </w:pPr>
      <w:r w:rsidRPr="00AB3513">
        <w:rPr>
          <w:rFonts w:ascii="Times New Roman" w:hAnsi="Times New Roman" w:cs="Times New Roman"/>
          <w:sz w:val="24"/>
          <w:szCs w:val="24"/>
        </w:rPr>
        <w:t xml:space="preserve">Stupanjem na snagu ove Odluke prestaje važiti Odluka o komunalnom </w:t>
      </w:r>
      <w:r w:rsidR="000746EF" w:rsidRPr="00AB3513">
        <w:rPr>
          <w:rFonts w:ascii="Times New Roman" w:hAnsi="Times New Roman" w:cs="Times New Roman"/>
          <w:sz w:val="24"/>
          <w:szCs w:val="24"/>
        </w:rPr>
        <w:t>dopr</w:t>
      </w:r>
      <w:r w:rsidR="00F94F10" w:rsidRPr="00AB3513">
        <w:rPr>
          <w:rFonts w:ascii="Times New Roman" w:hAnsi="Times New Roman" w:cs="Times New Roman"/>
          <w:sz w:val="24"/>
          <w:szCs w:val="24"/>
        </w:rPr>
        <w:t xml:space="preserve">inosu </w:t>
      </w:r>
      <w:r w:rsidR="000B590A" w:rsidRPr="00AB3513">
        <w:rPr>
          <w:rFonts w:ascii="Times New Roman" w:hAnsi="Times New Roman" w:cs="Times New Roman"/>
          <w:sz w:val="24"/>
          <w:szCs w:val="24"/>
        </w:rPr>
        <w:t>(</w:t>
      </w:r>
      <w:r w:rsidR="00F94F10" w:rsidRPr="00AB3513">
        <w:rPr>
          <w:rFonts w:ascii="Times New Roman" w:hAnsi="Times New Roman" w:cs="Times New Roman"/>
          <w:sz w:val="24"/>
          <w:szCs w:val="24"/>
        </w:rPr>
        <w:t>Službene novine Općine Kloštar Ivanić, broj 9/11</w:t>
      </w:r>
      <w:r w:rsidR="00CF506B">
        <w:rPr>
          <w:rFonts w:ascii="Times New Roman" w:hAnsi="Times New Roman" w:cs="Times New Roman"/>
          <w:sz w:val="24"/>
          <w:szCs w:val="24"/>
        </w:rPr>
        <w:t>, Glasnik Zagrebačke županije broj 18/12 i 05/16</w:t>
      </w:r>
      <w:r w:rsidR="00F94F10" w:rsidRPr="00AB3513">
        <w:rPr>
          <w:rFonts w:ascii="Times New Roman" w:hAnsi="Times New Roman" w:cs="Times New Roman"/>
          <w:sz w:val="24"/>
          <w:szCs w:val="24"/>
        </w:rPr>
        <w:t>)</w:t>
      </w:r>
      <w:r w:rsidR="000B590A" w:rsidRPr="00AB3513">
        <w:rPr>
          <w:rFonts w:ascii="Times New Roman" w:hAnsi="Times New Roman" w:cs="Times New Roman"/>
          <w:sz w:val="24"/>
          <w:szCs w:val="24"/>
        </w:rPr>
        <w:t>.</w:t>
      </w:r>
    </w:p>
    <w:p w:rsidR="000B590A" w:rsidRPr="00AB3513" w:rsidRDefault="000B590A" w:rsidP="004C3BC5">
      <w:pPr>
        <w:spacing w:after="0"/>
        <w:jc w:val="both"/>
        <w:rPr>
          <w:rFonts w:ascii="Times New Roman" w:hAnsi="Times New Roman" w:cs="Times New Roman"/>
          <w:sz w:val="24"/>
          <w:szCs w:val="24"/>
        </w:rPr>
      </w:pPr>
    </w:p>
    <w:p w:rsidR="004F116C" w:rsidRPr="00207FAB" w:rsidRDefault="000B590A" w:rsidP="004C3BC5">
      <w:pPr>
        <w:spacing w:after="0"/>
        <w:jc w:val="both"/>
        <w:rPr>
          <w:rFonts w:ascii="Times New Roman" w:hAnsi="Times New Roman" w:cs="Times New Roman"/>
          <w:b/>
          <w:sz w:val="24"/>
          <w:szCs w:val="24"/>
        </w:rPr>
      </w:pPr>
      <w:r w:rsidRPr="00AB3513">
        <w:rPr>
          <w:rFonts w:ascii="Times New Roman" w:hAnsi="Times New Roman" w:cs="Times New Roman"/>
          <w:sz w:val="24"/>
          <w:szCs w:val="24"/>
        </w:rPr>
        <w:t xml:space="preserve">                                    </w:t>
      </w:r>
      <w:r w:rsidR="00207FAB">
        <w:rPr>
          <w:rFonts w:ascii="Times New Roman" w:hAnsi="Times New Roman" w:cs="Times New Roman"/>
          <w:sz w:val="24"/>
          <w:szCs w:val="24"/>
        </w:rPr>
        <w:t xml:space="preserve">                              </w:t>
      </w:r>
      <w:r w:rsidR="007238A7" w:rsidRPr="00207FAB">
        <w:rPr>
          <w:rFonts w:ascii="Times New Roman" w:hAnsi="Times New Roman" w:cs="Times New Roman"/>
          <w:b/>
          <w:sz w:val="24"/>
          <w:szCs w:val="24"/>
        </w:rPr>
        <w:t>Čla</w:t>
      </w:r>
      <w:r w:rsidR="006F2B6E" w:rsidRPr="00207FAB">
        <w:rPr>
          <w:rFonts w:ascii="Times New Roman" w:hAnsi="Times New Roman" w:cs="Times New Roman"/>
          <w:b/>
          <w:sz w:val="24"/>
          <w:szCs w:val="24"/>
        </w:rPr>
        <w:t>nak 2</w:t>
      </w:r>
      <w:r w:rsidR="00094B68">
        <w:rPr>
          <w:rFonts w:ascii="Times New Roman" w:hAnsi="Times New Roman" w:cs="Times New Roman"/>
          <w:b/>
          <w:sz w:val="24"/>
          <w:szCs w:val="24"/>
        </w:rPr>
        <w:t>7</w:t>
      </w:r>
      <w:r w:rsidR="000746EF" w:rsidRPr="00207FAB">
        <w:rPr>
          <w:rFonts w:ascii="Times New Roman" w:hAnsi="Times New Roman" w:cs="Times New Roman"/>
          <w:b/>
          <w:sz w:val="24"/>
          <w:szCs w:val="24"/>
        </w:rPr>
        <w:t>.</w:t>
      </w:r>
    </w:p>
    <w:p w:rsidR="00207FAB" w:rsidRPr="00AB3513" w:rsidRDefault="00207FAB" w:rsidP="004C3BC5">
      <w:pPr>
        <w:spacing w:after="0"/>
        <w:jc w:val="both"/>
        <w:rPr>
          <w:rFonts w:ascii="Times New Roman" w:hAnsi="Times New Roman" w:cs="Times New Roman"/>
          <w:sz w:val="24"/>
          <w:szCs w:val="24"/>
        </w:rPr>
      </w:pPr>
    </w:p>
    <w:p w:rsidR="00865FB7" w:rsidRDefault="004F116C" w:rsidP="00CF506B">
      <w:pPr>
        <w:spacing w:after="0"/>
        <w:ind w:firstLine="708"/>
        <w:jc w:val="both"/>
        <w:rPr>
          <w:rFonts w:ascii="Times New Roman" w:hAnsi="Times New Roman" w:cs="Times New Roman"/>
          <w:sz w:val="24"/>
          <w:szCs w:val="24"/>
        </w:rPr>
      </w:pPr>
      <w:r w:rsidRPr="00AB3513">
        <w:rPr>
          <w:rFonts w:ascii="Times New Roman" w:hAnsi="Times New Roman" w:cs="Times New Roman"/>
          <w:sz w:val="24"/>
          <w:szCs w:val="24"/>
        </w:rPr>
        <w:t xml:space="preserve">Ova Odluka </w:t>
      </w:r>
      <w:r w:rsidR="00CF506B">
        <w:rPr>
          <w:rFonts w:ascii="Times New Roman" w:hAnsi="Times New Roman" w:cs="Times New Roman"/>
          <w:sz w:val="24"/>
          <w:szCs w:val="24"/>
        </w:rPr>
        <w:t>stupa na snagu osmi dan od dana objave u Glasniku Zagrebačke županije.</w:t>
      </w:r>
    </w:p>
    <w:p w:rsidR="00865FB7" w:rsidRDefault="00865FB7" w:rsidP="00BE305A">
      <w:pPr>
        <w:spacing w:after="0"/>
        <w:jc w:val="right"/>
        <w:rPr>
          <w:rFonts w:ascii="Times New Roman" w:hAnsi="Times New Roman" w:cs="Times New Roman"/>
          <w:sz w:val="24"/>
          <w:szCs w:val="24"/>
        </w:rPr>
      </w:pPr>
    </w:p>
    <w:p w:rsidR="00AB3513" w:rsidRPr="00AB3513" w:rsidRDefault="00AB3513" w:rsidP="00AB3513">
      <w:pPr>
        <w:spacing w:after="0"/>
        <w:rPr>
          <w:rFonts w:ascii="Times New Roman" w:hAnsi="Times New Roman" w:cs="Times New Roman"/>
          <w:sz w:val="24"/>
          <w:szCs w:val="24"/>
        </w:rPr>
      </w:pPr>
      <w:r>
        <w:rPr>
          <w:rFonts w:ascii="Times New Roman" w:hAnsi="Times New Roman" w:cs="Times New Roman"/>
          <w:sz w:val="24"/>
          <w:szCs w:val="24"/>
        </w:rPr>
        <w:t xml:space="preserve">KLASA: </w:t>
      </w:r>
      <w:r w:rsidR="0049258D" w:rsidRPr="0049258D">
        <w:rPr>
          <w:rFonts w:ascii="Times New Roman" w:hAnsi="Times New Roman" w:cs="Times New Roman"/>
          <w:sz w:val="24"/>
          <w:szCs w:val="24"/>
        </w:rPr>
        <w:t>363-03/18-01/0</w:t>
      </w:r>
      <w:r w:rsidR="00FD69E9">
        <w:rPr>
          <w:rFonts w:ascii="Times New Roman" w:hAnsi="Times New Roman" w:cs="Times New Roman"/>
          <w:sz w:val="24"/>
          <w:szCs w:val="24"/>
        </w:rPr>
        <w:t>8</w:t>
      </w:r>
    </w:p>
    <w:p w:rsidR="00AB3513" w:rsidRPr="00AB3513" w:rsidRDefault="00AB3513" w:rsidP="00AB3513">
      <w:pPr>
        <w:spacing w:after="0"/>
        <w:rPr>
          <w:rFonts w:ascii="Times New Roman" w:hAnsi="Times New Roman" w:cs="Times New Roman"/>
          <w:sz w:val="24"/>
          <w:szCs w:val="24"/>
        </w:rPr>
      </w:pPr>
      <w:r>
        <w:rPr>
          <w:rFonts w:ascii="Times New Roman" w:hAnsi="Times New Roman" w:cs="Times New Roman"/>
          <w:sz w:val="24"/>
          <w:szCs w:val="24"/>
        </w:rPr>
        <w:t xml:space="preserve">URBROJ: </w:t>
      </w:r>
      <w:r w:rsidR="0049258D" w:rsidRPr="0049258D">
        <w:rPr>
          <w:rFonts w:ascii="Times New Roman" w:hAnsi="Times New Roman" w:cs="Times New Roman"/>
          <w:sz w:val="24"/>
          <w:szCs w:val="24"/>
        </w:rPr>
        <w:t>238/14-02-18-1</w:t>
      </w:r>
    </w:p>
    <w:p w:rsidR="00AB3513" w:rsidRPr="00AB3513" w:rsidRDefault="00AB3513" w:rsidP="00AB3513">
      <w:pPr>
        <w:spacing w:after="0"/>
        <w:rPr>
          <w:rFonts w:ascii="Times New Roman" w:hAnsi="Times New Roman" w:cs="Times New Roman"/>
          <w:sz w:val="24"/>
          <w:szCs w:val="24"/>
        </w:rPr>
      </w:pPr>
      <w:r>
        <w:rPr>
          <w:rFonts w:ascii="Times New Roman" w:hAnsi="Times New Roman" w:cs="Times New Roman"/>
          <w:sz w:val="24"/>
          <w:szCs w:val="24"/>
        </w:rPr>
        <w:t xml:space="preserve">Kloštar Ivanić, </w:t>
      </w:r>
      <w:r w:rsidR="00FD69E9">
        <w:rPr>
          <w:rFonts w:ascii="Times New Roman" w:hAnsi="Times New Roman" w:cs="Times New Roman"/>
          <w:sz w:val="24"/>
          <w:szCs w:val="24"/>
        </w:rPr>
        <w:t>28.11.</w:t>
      </w:r>
      <w:r w:rsidRPr="00AB3513">
        <w:rPr>
          <w:rFonts w:ascii="Times New Roman" w:hAnsi="Times New Roman" w:cs="Times New Roman"/>
          <w:sz w:val="24"/>
          <w:szCs w:val="24"/>
        </w:rPr>
        <w:t xml:space="preserve">2018. </w:t>
      </w:r>
    </w:p>
    <w:p w:rsidR="00AB3513" w:rsidRPr="00AB3513" w:rsidRDefault="00AB3513" w:rsidP="00AB3513">
      <w:pPr>
        <w:spacing w:after="0"/>
        <w:rPr>
          <w:rFonts w:ascii="Times New Roman" w:hAnsi="Times New Roman" w:cs="Times New Roman"/>
          <w:sz w:val="24"/>
          <w:szCs w:val="24"/>
        </w:rPr>
      </w:pPr>
      <w:r w:rsidRPr="00AB3513">
        <w:rPr>
          <w:rFonts w:ascii="Times New Roman" w:hAnsi="Times New Roman" w:cs="Times New Roman"/>
          <w:sz w:val="24"/>
          <w:szCs w:val="24"/>
        </w:rPr>
        <w:t xml:space="preserve">                                                       REPUBLIKA HRVATSKA </w:t>
      </w:r>
    </w:p>
    <w:p w:rsidR="00AB3513" w:rsidRPr="00AB3513" w:rsidRDefault="00AB3513" w:rsidP="00AB3513">
      <w:pPr>
        <w:spacing w:after="0"/>
        <w:rPr>
          <w:rFonts w:ascii="Times New Roman" w:hAnsi="Times New Roman" w:cs="Times New Roman"/>
          <w:sz w:val="24"/>
          <w:szCs w:val="24"/>
        </w:rPr>
      </w:pPr>
      <w:r w:rsidRPr="00AB3513">
        <w:rPr>
          <w:rFonts w:ascii="Times New Roman" w:hAnsi="Times New Roman" w:cs="Times New Roman"/>
          <w:sz w:val="24"/>
          <w:szCs w:val="24"/>
        </w:rPr>
        <w:t xml:space="preserve">                                                      ZAGREBAČKA ŽUPANIJA</w:t>
      </w:r>
    </w:p>
    <w:p w:rsidR="00AB3513" w:rsidRPr="00AB3513" w:rsidRDefault="00AB3513" w:rsidP="00AB3513">
      <w:pPr>
        <w:spacing w:after="0"/>
        <w:rPr>
          <w:rFonts w:ascii="Times New Roman" w:hAnsi="Times New Roman" w:cs="Times New Roman"/>
          <w:sz w:val="24"/>
          <w:szCs w:val="24"/>
        </w:rPr>
      </w:pPr>
      <w:r w:rsidRPr="00AB3513">
        <w:rPr>
          <w:rFonts w:ascii="Times New Roman" w:hAnsi="Times New Roman" w:cs="Times New Roman"/>
          <w:sz w:val="24"/>
          <w:szCs w:val="24"/>
        </w:rPr>
        <w:t xml:space="preserve">                                                     OPĆINA KLOŠTAR IVANIĆ   </w:t>
      </w:r>
    </w:p>
    <w:p w:rsidR="00AB3513" w:rsidRPr="00AB3513" w:rsidRDefault="00AB3513" w:rsidP="00AB3513">
      <w:pPr>
        <w:spacing w:after="0"/>
        <w:rPr>
          <w:rFonts w:ascii="Times New Roman" w:hAnsi="Times New Roman" w:cs="Times New Roman"/>
          <w:sz w:val="24"/>
          <w:szCs w:val="24"/>
        </w:rPr>
      </w:pPr>
      <w:r w:rsidRPr="00AB3513">
        <w:rPr>
          <w:rFonts w:ascii="Times New Roman" w:hAnsi="Times New Roman" w:cs="Times New Roman"/>
          <w:sz w:val="24"/>
          <w:szCs w:val="24"/>
        </w:rPr>
        <w:t xml:space="preserve">                                                          </w:t>
      </w:r>
      <w:r w:rsidR="0049258D">
        <w:rPr>
          <w:rFonts w:ascii="Times New Roman" w:hAnsi="Times New Roman" w:cs="Times New Roman"/>
          <w:sz w:val="24"/>
          <w:szCs w:val="24"/>
        </w:rPr>
        <w:t>OPĆINSKI NAČELNIK</w:t>
      </w:r>
    </w:p>
    <w:p w:rsidR="00AB3513" w:rsidRPr="00AB3513" w:rsidRDefault="00AB3513" w:rsidP="00AB3513">
      <w:pPr>
        <w:spacing w:after="0"/>
        <w:rPr>
          <w:rFonts w:ascii="Times New Roman" w:hAnsi="Times New Roman" w:cs="Times New Roman"/>
          <w:sz w:val="24"/>
          <w:szCs w:val="24"/>
        </w:rPr>
      </w:pPr>
      <w:r w:rsidRPr="00AB3513">
        <w:rPr>
          <w:rFonts w:ascii="Times New Roman" w:hAnsi="Times New Roman" w:cs="Times New Roman"/>
          <w:sz w:val="24"/>
          <w:szCs w:val="24"/>
        </w:rPr>
        <w:t xml:space="preserve">                                                                                                                         Načelnik:</w:t>
      </w:r>
    </w:p>
    <w:p w:rsidR="00AB3513" w:rsidRPr="00AB3513" w:rsidRDefault="00AB3513" w:rsidP="00AB3513">
      <w:pPr>
        <w:spacing w:after="0"/>
        <w:rPr>
          <w:rFonts w:ascii="Times New Roman" w:hAnsi="Times New Roman" w:cs="Times New Roman"/>
          <w:sz w:val="24"/>
          <w:szCs w:val="24"/>
        </w:rPr>
      </w:pPr>
    </w:p>
    <w:p w:rsidR="00785DFB" w:rsidRPr="004F116C" w:rsidRDefault="00AB3513" w:rsidP="00FD69E9">
      <w:pPr>
        <w:spacing w:after="0"/>
        <w:rPr>
          <w:rFonts w:ascii="Times New Roman" w:hAnsi="Times New Roman" w:cs="Times New Roman"/>
          <w:sz w:val="24"/>
          <w:szCs w:val="24"/>
        </w:rPr>
      </w:pPr>
      <w:r w:rsidRPr="00AB3513">
        <w:rPr>
          <w:rFonts w:ascii="Times New Roman" w:hAnsi="Times New Roman" w:cs="Times New Roman"/>
          <w:sz w:val="24"/>
          <w:szCs w:val="24"/>
        </w:rPr>
        <w:t xml:space="preserve">                                                                                                                    Željko Filipović</w:t>
      </w:r>
    </w:p>
    <w:sectPr w:rsidR="00785DFB" w:rsidRPr="004F116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1D5" w:rsidRDefault="008821D5" w:rsidP="009E1553">
      <w:pPr>
        <w:spacing w:after="0" w:line="240" w:lineRule="auto"/>
      </w:pPr>
      <w:r>
        <w:separator/>
      </w:r>
    </w:p>
  </w:endnote>
  <w:endnote w:type="continuationSeparator" w:id="0">
    <w:p w:rsidR="008821D5" w:rsidRDefault="008821D5" w:rsidP="009E1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009779"/>
      <w:docPartObj>
        <w:docPartGallery w:val="Page Numbers (Bottom of Page)"/>
        <w:docPartUnique/>
      </w:docPartObj>
    </w:sdtPr>
    <w:sdtEndPr/>
    <w:sdtContent>
      <w:p w:rsidR="009E1553" w:rsidRDefault="009E1553">
        <w:pPr>
          <w:pStyle w:val="Podnoje"/>
          <w:jc w:val="center"/>
        </w:pPr>
        <w:r>
          <w:fldChar w:fldCharType="begin"/>
        </w:r>
        <w:r>
          <w:instrText>PAGE   \* MERGEFORMAT</w:instrText>
        </w:r>
        <w:r>
          <w:fldChar w:fldCharType="separate"/>
        </w:r>
        <w:r w:rsidR="008D727F">
          <w:rPr>
            <w:noProof/>
          </w:rPr>
          <w:t>1</w:t>
        </w:r>
        <w:r>
          <w:fldChar w:fldCharType="end"/>
        </w:r>
      </w:p>
    </w:sdtContent>
  </w:sdt>
  <w:p w:rsidR="009E1553" w:rsidRDefault="009E155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1D5" w:rsidRDefault="008821D5" w:rsidP="009E1553">
      <w:pPr>
        <w:spacing w:after="0" w:line="240" w:lineRule="auto"/>
      </w:pPr>
      <w:r>
        <w:separator/>
      </w:r>
    </w:p>
  </w:footnote>
  <w:footnote w:type="continuationSeparator" w:id="0">
    <w:p w:rsidR="008821D5" w:rsidRDefault="008821D5" w:rsidP="009E15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52D57"/>
    <w:multiLevelType w:val="hybridMultilevel"/>
    <w:tmpl w:val="A412CF04"/>
    <w:lvl w:ilvl="0" w:tplc="15D63572">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4A3688"/>
    <w:multiLevelType w:val="hybridMultilevel"/>
    <w:tmpl w:val="B4581FAE"/>
    <w:lvl w:ilvl="0" w:tplc="0C347F3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8C080B"/>
    <w:multiLevelType w:val="hybridMultilevel"/>
    <w:tmpl w:val="ACC0E2E0"/>
    <w:lvl w:ilvl="0" w:tplc="3ACCF2A8">
      <w:start w:val="3"/>
      <w:numFmt w:val="upperRoman"/>
      <w:lvlText w:val="%1."/>
      <w:lvlJc w:val="left"/>
      <w:pPr>
        <w:ind w:left="720" w:hanging="720"/>
      </w:pPr>
      <w:rPr>
        <w:rFonts w:hint="default"/>
        <w:b/>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6045C47"/>
    <w:multiLevelType w:val="hybridMultilevel"/>
    <w:tmpl w:val="58BEFA68"/>
    <w:lvl w:ilvl="0" w:tplc="A12CC19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012B64"/>
    <w:multiLevelType w:val="hybridMultilevel"/>
    <w:tmpl w:val="162854F6"/>
    <w:lvl w:ilvl="0" w:tplc="A44681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983D30"/>
    <w:multiLevelType w:val="hybridMultilevel"/>
    <w:tmpl w:val="576094A0"/>
    <w:lvl w:ilvl="0" w:tplc="BD6AFD3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E04E9F"/>
    <w:multiLevelType w:val="hybridMultilevel"/>
    <w:tmpl w:val="3A8EA766"/>
    <w:lvl w:ilvl="0" w:tplc="78969366">
      <w:start w:val="10"/>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367438FF"/>
    <w:multiLevelType w:val="hybridMultilevel"/>
    <w:tmpl w:val="4788A786"/>
    <w:lvl w:ilvl="0" w:tplc="72582ECA">
      <w:start w:val="9"/>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48AD62A9"/>
    <w:multiLevelType w:val="hybridMultilevel"/>
    <w:tmpl w:val="9E14084E"/>
    <w:lvl w:ilvl="0" w:tplc="3E84A440">
      <w:start w:val="8"/>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5A583399"/>
    <w:multiLevelType w:val="hybridMultilevel"/>
    <w:tmpl w:val="E6249BF8"/>
    <w:lvl w:ilvl="0" w:tplc="606EB0D8">
      <w:start w:val="8"/>
      <w:numFmt w:val="upperRoman"/>
      <w:lvlText w:val="%1."/>
      <w:lvlJc w:val="left"/>
      <w:pPr>
        <w:ind w:left="2148" w:hanging="720"/>
      </w:pPr>
      <w:rPr>
        <w:rFonts w:hint="default"/>
      </w:rPr>
    </w:lvl>
    <w:lvl w:ilvl="1" w:tplc="041A0019" w:tentative="1">
      <w:start w:val="1"/>
      <w:numFmt w:val="lowerLetter"/>
      <w:lvlText w:val="%2."/>
      <w:lvlJc w:val="left"/>
      <w:pPr>
        <w:ind w:left="2508" w:hanging="360"/>
      </w:pPr>
    </w:lvl>
    <w:lvl w:ilvl="2" w:tplc="041A001B" w:tentative="1">
      <w:start w:val="1"/>
      <w:numFmt w:val="lowerRoman"/>
      <w:lvlText w:val="%3."/>
      <w:lvlJc w:val="right"/>
      <w:pPr>
        <w:ind w:left="3228" w:hanging="180"/>
      </w:pPr>
    </w:lvl>
    <w:lvl w:ilvl="3" w:tplc="041A000F" w:tentative="1">
      <w:start w:val="1"/>
      <w:numFmt w:val="decimal"/>
      <w:lvlText w:val="%4."/>
      <w:lvlJc w:val="left"/>
      <w:pPr>
        <w:ind w:left="3948" w:hanging="360"/>
      </w:pPr>
    </w:lvl>
    <w:lvl w:ilvl="4" w:tplc="041A0019" w:tentative="1">
      <w:start w:val="1"/>
      <w:numFmt w:val="lowerLetter"/>
      <w:lvlText w:val="%5."/>
      <w:lvlJc w:val="left"/>
      <w:pPr>
        <w:ind w:left="4668" w:hanging="360"/>
      </w:pPr>
    </w:lvl>
    <w:lvl w:ilvl="5" w:tplc="041A001B" w:tentative="1">
      <w:start w:val="1"/>
      <w:numFmt w:val="lowerRoman"/>
      <w:lvlText w:val="%6."/>
      <w:lvlJc w:val="right"/>
      <w:pPr>
        <w:ind w:left="5388" w:hanging="180"/>
      </w:pPr>
    </w:lvl>
    <w:lvl w:ilvl="6" w:tplc="041A000F" w:tentative="1">
      <w:start w:val="1"/>
      <w:numFmt w:val="decimal"/>
      <w:lvlText w:val="%7."/>
      <w:lvlJc w:val="left"/>
      <w:pPr>
        <w:ind w:left="6108" w:hanging="360"/>
      </w:pPr>
    </w:lvl>
    <w:lvl w:ilvl="7" w:tplc="041A0019" w:tentative="1">
      <w:start w:val="1"/>
      <w:numFmt w:val="lowerLetter"/>
      <w:lvlText w:val="%8."/>
      <w:lvlJc w:val="left"/>
      <w:pPr>
        <w:ind w:left="6828" w:hanging="360"/>
      </w:pPr>
    </w:lvl>
    <w:lvl w:ilvl="8" w:tplc="041A001B" w:tentative="1">
      <w:start w:val="1"/>
      <w:numFmt w:val="lowerRoman"/>
      <w:lvlText w:val="%9."/>
      <w:lvlJc w:val="right"/>
      <w:pPr>
        <w:ind w:left="7548" w:hanging="180"/>
      </w:pPr>
    </w:lvl>
  </w:abstractNum>
  <w:abstractNum w:abstractNumId="10" w15:restartNumberingAfterBreak="0">
    <w:nsid w:val="6D256501"/>
    <w:multiLevelType w:val="hybridMultilevel"/>
    <w:tmpl w:val="162854F6"/>
    <w:lvl w:ilvl="0" w:tplc="A44681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40C34C6"/>
    <w:multiLevelType w:val="hybridMultilevel"/>
    <w:tmpl w:val="70140AF8"/>
    <w:lvl w:ilvl="0" w:tplc="6D9EE56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7026A39"/>
    <w:multiLevelType w:val="hybridMultilevel"/>
    <w:tmpl w:val="4022BD9A"/>
    <w:lvl w:ilvl="0" w:tplc="CD20EBBC">
      <w:start w:val="6"/>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8"/>
  </w:num>
  <w:num w:numId="4">
    <w:abstractNumId w:val="10"/>
  </w:num>
  <w:num w:numId="5">
    <w:abstractNumId w:val="2"/>
  </w:num>
  <w:num w:numId="6">
    <w:abstractNumId w:val="12"/>
  </w:num>
  <w:num w:numId="7">
    <w:abstractNumId w:val="6"/>
  </w:num>
  <w:num w:numId="8">
    <w:abstractNumId w:val="7"/>
  </w:num>
  <w:num w:numId="9">
    <w:abstractNumId w:val="3"/>
  </w:num>
  <w:num w:numId="10">
    <w:abstractNumId w:val="5"/>
  </w:num>
  <w:num w:numId="11">
    <w:abstractNumId w:val="1"/>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6C"/>
    <w:rsid w:val="00014F22"/>
    <w:rsid w:val="00045A11"/>
    <w:rsid w:val="000466EC"/>
    <w:rsid w:val="000746EF"/>
    <w:rsid w:val="000779FF"/>
    <w:rsid w:val="00094B68"/>
    <w:rsid w:val="000A37CE"/>
    <w:rsid w:val="000B590A"/>
    <w:rsid w:val="000E2107"/>
    <w:rsid w:val="000F0EF4"/>
    <w:rsid w:val="001239D6"/>
    <w:rsid w:val="00135E63"/>
    <w:rsid w:val="00193942"/>
    <w:rsid w:val="001B656D"/>
    <w:rsid w:val="001C56F8"/>
    <w:rsid w:val="001F39F3"/>
    <w:rsid w:val="00207FAB"/>
    <w:rsid w:val="0028694E"/>
    <w:rsid w:val="00297B6F"/>
    <w:rsid w:val="002A6A4C"/>
    <w:rsid w:val="003206AF"/>
    <w:rsid w:val="00342187"/>
    <w:rsid w:val="003628D2"/>
    <w:rsid w:val="0038139C"/>
    <w:rsid w:val="003D3699"/>
    <w:rsid w:val="00410556"/>
    <w:rsid w:val="004631EB"/>
    <w:rsid w:val="0049258D"/>
    <w:rsid w:val="004A3C83"/>
    <w:rsid w:val="004A74A1"/>
    <w:rsid w:val="004C3BC5"/>
    <w:rsid w:val="004E6CF5"/>
    <w:rsid w:val="004F116C"/>
    <w:rsid w:val="004F25C2"/>
    <w:rsid w:val="004F6C53"/>
    <w:rsid w:val="00510406"/>
    <w:rsid w:val="00526A5F"/>
    <w:rsid w:val="00554ADD"/>
    <w:rsid w:val="00563B04"/>
    <w:rsid w:val="005813EF"/>
    <w:rsid w:val="005933AB"/>
    <w:rsid w:val="00603BDB"/>
    <w:rsid w:val="00612B37"/>
    <w:rsid w:val="006150BE"/>
    <w:rsid w:val="0063563D"/>
    <w:rsid w:val="00681E1A"/>
    <w:rsid w:val="006943FE"/>
    <w:rsid w:val="006F2B6E"/>
    <w:rsid w:val="006F5AF5"/>
    <w:rsid w:val="007142DB"/>
    <w:rsid w:val="007238A7"/>
    <w:rsid w:val="00740D3C"/>
    <w:rsid w:val="00742AA4"/>
    <w:rsid w:val="007448FE"/>
    <w:rsid w:val="00747D55"/>
    <w:rsid w:val="00765976"/>
    <w:rsid w:val="0076701A"/>
    <w:rsid w:val="00783ABF"/>
    <w:rsid w:val="00785DFB"/>
    <w:rsid w:val="007945D4"/>
    <w:rsid w:val="007B619D"/>
    <w:rsid w:val="007C643D"/>
    <w:rsid w:val="007D5105"/>
    <w:rsid w:val="007E5187"/>
    <w:rsid w:val="007F7435"/>
    <w:rsid w:val="007F77DE"/>
    <w:rsid w:val="00800C09"/>
    <w:rsid w:val="00816B89"/>
    <w:rsid w:val="00865FB7"/>
    <w:rsid w:val="008821D5"/>
    <w:rsid w:val="00897465"/>
    <w:rsid w:val="008C638F"/>
    <w:rsid w:val="008D727F"/>
    <w:rsid w:val="00901C2F"/>
    <w:rsid w:val="00945D00"/>
    <w:rsid w:val="009A5B52"/>
    <w:rsid w:val="009E1306"/>
    <w:rsid w:val="009E1553"/>
    <w:rsid w:val="00A06608"/>
    <w:rsid w:val="00A368B8"/>
    <w:rsid w:val="00AB3513"/>
    <w:rsid w:val="00AD1800"/>
    <w:rsid w:val="00AF0DE7"/>
    <w:rsid w:val="00B20153"/>
    <w:rsid w:val="00B550F4"/>
    <w:rsid w:val="00B718A7"/>
    <w:rsid w:val="00B7439A"/>
    <w:rsid w:val="00B80AC1"/>
    <w:rsid w:val="00BE1AAC"/>
    <w:rsid w:val="00BE248B"/>
    <w:rsid w:val="00BE305A"/>
    <w:rsid w:val="00C10F88"/>
    <w:rsid w:val="00C158F4"/>
    <w:rsid w:val="00C82A3D"/>
    <w:rsid w:val="00C9647C"/>
    <w:rsid w:val="00CE1720"/>
    <w:rsid w:val="00CF4394"/>
    <w:rsid w:val="00CF506B"/>
    <w:rsid w:val="00DB403B"/>
    <w:rsid w:val="00DD546C"/>
    <w:rsid w:val="00E62C5D"/>
    <w:rsid w:val="00ED7456"/>
    <w:rsid w:val="00F14AF0"/>
    <w:rsid w:val="00F5567A"/>
    <w:rsid w:val="00F94F10"/>
    <w:rsid w:val="00FB2ECA"/>
    <w:rsid w:val="00FB44E7"/>
    <w:rsid w:val="00FD69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AF9DA103-5587-4DB7-9863-8E823514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ableContents">
    <w:name w:val="Table Contents"/>
    <w:basedOn w:val="Normal"/>
    <w:rsid w:val="004F116C"/>
    <w:pPr>
      <w:suppressLineNumbers/>
      <w:suppressAutoHyphens/>
      <w:spacing w:after="0" w:line="240" w:lineRule="auto"/>
    </w:pPr>
    <w:rPr>
      <w:rFonts w:ascii="Times New Roman" w:eastAsia="Times New Roman" w:hAnsi="Times New Roman" w:cs="Times New Roman"/>
      <w:sz w:val="20"/>
      <w:szCs w:val="20"/>
      <w:lang w:val="en-US" w:eastAsia="zh-CN"/>
    </w:rPr>
  </w:style>
  <w:style w:type="paragraph" w:styleId="Odlomakpopisa">
    <w:name w:val="List Paragraph"/>
    <w:basedOn w:val="Normal"/>
    <w:uiPriority w:val="34"/>
    <w:qFormat/>
    <w:rsid w:val="00BE305A"/>
    <w:pPr>
      <w:ind w:left="720"/>
      <w:contextualSpacing/>
    </w:pPr>
  </w:style>
  <w:style w:type="paragraph" w:styleId="Tekstbalonia">
    <w:name w:val="Balloon Text"/>
    <w:basedOn w:val="Normal"/>
    <w:link w:val="TekstbaloniaChar"/>
    <w:uiPriority w:val="99"/>
    <w:semiHidden/>
    <w:unhideWhenUsed/>
    <w:rsid w:val="00CF439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F4394"/>
    <w:rPr>
      <w:rFonts w:ascii="Segoe UI" w:hAnsi="Segoe UI" w:cs="Segoe UI"/>
      <w:sz w:val="18"/>
      <w:szCs w:val="18"/>
    </w:rPr>
  </w:style>
  <w:style w:type="paragraph" w:styleId="Zaglavlje">
    <w:name w:val="header"/>
    <w:basedOn w:val="Normal"/>
    <w:link w:val="ZaglavljeChar"/>
    <w:uiPriority w:val="99"/>
    <w:unhideWhenUsed/>
    <w:rsid w:val="009E155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E1553"/>
  </w:style>
  <w:style w:type="paragraph" w:styleId="Podnoje">
    <w:name w:val="footer"/>
    <w:basedOn w:val="Normal"/>
    <w:link w:val="PodnojeChar"/>
    <w:uiPriority w:val="99"/>
    <w:unhideWhenUsed/>
    <w:rsid w:val="009E155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E1553"/>
  </w:style>
  <w:style w:type="table" w:styleId="Reetkatablice">
    <w:name w:val="Table Grid"/>
    <w:basedOn w:val="Obinatablica"/>
    <w:uiPriority w:val="39"/>
    <w:rsid w:val="0034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069875">
      <w:bodyDiv w:val="1"/>
      <w:marLeft w:val="0"/>
      <w:marRight w:val="0"/>
      <w:marTop w:val="0"/>
      <w:marBottom w:val="0"/>
      <w:divBdr>
        <w:top w:val="none" w:sz="0" w:space="0" w:color="auto"/>
        <w:left w:val="none" w:sz="0" w:space="0" w:color="auto"/>
        <w:bottom w:val="none" w:sz="0" w:space="0" w:color="auto"/>
        <w:right w:val="none" w:sz="0" w:space="0" w:color="auto"/>
      </w:divBdr>
    </w:div>
    <w:div w:id="203124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6C772-F14C-45FE-B817-1D56F7D5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3048</Words>
  <Characters>17378</Characters>
  <Application>Microsoft Office Word</Application>
  <DocSecurity>4</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2</cp:revision>
  <cp:lastPrinted>2019-01-10T11:29:00Z</cp:lastPrinted>
  <dcterms:created xsi:type="dcterms:W3CDTF">2019-05-10T12:22:00Z</dcterms:created>
  <dcterms:modified xsi:type="dcterms:W3CDTF">2019-05-10T12:22:00Z</dcterms:modified>
</cp:coreProperties>
</file>